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AA" w:rsidRPr="00050F99" w:rsidRDefault="006A2EAA" w:rsidP="006A2EAA">
      <w:pPr>
        <w:pStyle w:val="Cabealho"/>
        <w:jc w:val="center"/>
        <w:rPr>
          <w:rFonts w:ascii="Verdana" w:hAnsi="Verdana"/>
          <w:sz w:val="20"/>
        </w:rPr>
      </w:pPr>
      <w:bookmarkStart w:id="0" w:name="_GoBack"/>
      <w:bookmarkEnd w:id="0"/>
      <w:r w:rsidRPr="00050F99">
        <w:rPr>
          <w:noProof/>
          <w:sz w:val="20"/>
          <w:lang w:val="pt-BR"/>
        </w:rPr>
        <w:drawing>
          <wp:anchor distT="0" distB="0" distL="114300" distR="114300" simplePos="0" relativeHeight="251659264" behindDoc="0" locked="0" layoutInCell="1" allowOverlap="1" wp14:anchorId="516442CF" wp14:editId="0E63CE67">
            <wp:simplePos x="0" y="0"/>
            <wp:positionH relativeFrom="column">
              <wp:posOffset>2657475</wp:posOffset>
            </wp:positionH>
            <wp:positionV relativeFrom="paragraph">
              <wp:posOffset>-68580</wp:posOffset>
            </wp:positionV>
            <wp:extent cx="682625" cy="728980"/>
            <wp:effectExtent l="0" t="0" r="3175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F99">
        <w:rPr>
          <w:rFonts w:ascii="Verdana" w:hAnsi="Verdana"/>
          <w:sz w:val="20"/>
        </w:rPr>
        <w:t>SERVIÇO PÚBLICO FEDERAL</w:t>
      </w:r>
    </w:p>
    <w:p w:rsidR="006A2EAA" w:rsidRPr="00050F99" w:rsidRDefault="006A2EAA" w:rsidP="006A2EAA">
      <w:pPr>
        <w:pStyle w:val="Cabealho"/>
        <w:jc w:val="center"/>
        <w:rPr>
          <w:rFonts w:ascii="Verdana" w:hAnsi="Verdana"/>
          <w:b/>
          <w:sz w:val="20"/>
        </w:rPr>
      </w:pPr>
      <w:r w:rsidRPr="00050F99">
        <w:rPr>
          <w:rFonts w:ascii="Verdana" w:hAnsi="Verdana"/>
          <w:b/>
          <w:sz w:val="20"/>
        </w:rPr>
        <w:t>UNIVERSIDADE FEDERAL DE SANTA CATARINA</w:t>
      </w:r>
    </w:p>
    <w:p w:rsidR="006A2EAA" w:rsidRDefault="006A2EAA" w:rsidP="006A2EAA">
      <w:pPr>
        <w:pStyle w:val="Cabealho"/>
        <w:jc w:val="center"/>
        <w:rPr>
          <w:rFonts w:ascii="Verdana" w:hAnsi="Verdana"/>
          <w:b/>
          <w:color w:val="000000" w:themeColor="text1"/>
          <w:sz w:val="18"/>
          <w:szCs w:val="18"/>
          <w:lang w:val="pt-BR"/>
        </w:rPr>
      </w:pPr>
      <w:r>
        <w:rPr>
          <w:rFonts w:ascii="Verdana" w:hAnsi="Verdana"/>
          <w:b/>
          <w:color w:val="000000" w:themeColor="text1"/>
          <w:sz w:val="18"/>
          <w:szCs w:val="18"/>
          <w:lang w:val="pt-BR"/>
        </w:rPr>
        <w:t>ÓRGÃOS DELIBERATIVOS CENTRAIS</w:t>
      </w:r>
    </w:p>
    <w:p w:rsidR="006A2EAA" w:rsidRPr="00050F99" w:rsidRDefault="006A2EAA" w:rsidP="006A2EAA">
      <w:pPr>
        <w:pStyle w:val="Cabealh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  <w:lang w:val="pt-BR"/>
        </w:rPr>
        <w:t>C</w:t>
      </w:r>
      <w:proofErr w:type="spellStart"/>
      <w:r>
        <w:rPr>
          <w:rFonts w:ascii="Verdana" w:hAnsi="Verdana"/>
          <w:sz w:val="20"/>
        </w:rPr>
        <w:t>ampus</w:t>
      </w:r>
      <w:proofErr w:type="spellEnd"/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lang w:val="pt-BR"/>
        </w:rPr>
        <w:t>U</w:t>
      </w:r>
      <w:proofErr w:type="spellStart"/>
      <w:r w:rsidRPr="00050F99">
        <w:rPr>
          <w:rFonts w:ascii="Verdana" w:hAnsi="Verdana"/>
          <w:sz w:val="20"/>
        </w:rPr>
        <w:t>niversitário</w:t>
      </w:r>
      <w:proofErr w:type="spellEnd"/>
      <w:r>
        <w:rPr>
          <w:rFonts w:ascii="Verdana" w:hAnsi="Verdana"/>
          <w:sz w:val="20"/>
          <w:lang w:val="pt-BR"/>
        </w:rPr>
        <w:t xml:space="preserve"> R</w:t>
      </w:r>
      <w:proofErr w:type="spellStart"/>
      <w:r w:rsidRPr="00050F99">
        <w:rPr>
          <w:rFonts w:ascii="Verdana" w:hAnsi="Verdana"/>
          <w:sz w:val="20"/>
        </w:rPr>
        <w:t>eitor</w:t>
      </w:r>
      <w:proofErr w:type="spellEnd"/>
      <w:r w:rsidRPr="00050F9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lang w:val="pt-BR"/>
        </w:rPr>
        <w:t>J</w:t>
      </w:r>
      <w:proofErr w:type="spellStart"/>
      <w:r w:rsidRPr="00050F99">
        <w:rPr>
          <w:rFonts w:ascii="Verdana" w:hAnsi="Verdana"/>
          <w:sz w:val="20"/>
        </w:rPr>
        <w:t>oão</w:t>
      </w:r>
      <w:proofErr w:type="spellEnd"/>
      <w:r w:rsidRPr="00050F9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lang w:val="pt-BR"/>
        </w:rPr>
        <w:t>D</w:t>
      </w:r>
      <w:proofErr w:type="spellStart"/>
      <w:r w:rsidRPr="00050F99">
        <w:rPr>
          <w:rFonts w:ascii="Verdana" w:hAnsi="Verdana"/>
          <w:sz w:val="20"/>
        </w:rPr>
        <w:t>avid</w:t>
      </w:r>
      <w:proofErr w:type="spellEnd"/>
      <w:r w:rsidRPr="00050F9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lang w:val="pt-BR"/>
        </w:rPr>
        <w:t>F</w:t>
      </w:r>
      <w:proofErr w:type="spellStart"/>
      <w:r w:rsidRPr="00050F99">
        <w:rPr>
          <w:rFonts w:ascii="Verdana" w:hAnsi="Verdana"/>
          <w:sz w:val="20"/>
        </w:rPr>
        <w:t>erreira</w:t>
      </w:r>
      <w:proofErr w:type="spellEnd"/>
      <w:r>
        <w:rPr>
          <w:rFonts w:ascii="Verdana" w:hAnsi="Verdana"/>
          <w:sz w:val="20"/>
          <w:lang w:val="pt-BR"/>
        </w:rPr>
        <w:t xml:space="preserve"> L</w:t>
      </w:r>
      <w:r w:rsidRPr="00050F99">
        <w:rPr>
          <w:rFonts w:ascii="Verdana" w:hAnsi="Verdana"/>
          <w:sz w:val="20"/>
        </w:rPr>
        <w:t xml:space="preserve">ima - </w:t>
      </w:r>
      <w:r>
        <w:rPr>
          <w:rFonts w:ascii="Verdana" w:hAnsi="Verdana"/>
          <w:sz w:val="20"/>
          <w:lang w:val="pt-BR"/>
        </w:rPr>
        <w:t>T</w:t>
      </w:r>
      <w:proofErr w:type="spellStart"/>
      <w:r w:rsidRPr="00050F99">
        <w:rPr>
          <w:rFonts w:ascii="Verdana" w:hAnsi="Verdana"/>
          <w:sz w:val="20"/>
        </w:rPr>
        <w:t>rindade</w:t>
      </w:r>
      <w:proofErr w:type="spellEnd"/>
      <w:r w:rsidRPr="00050F99">
        <w:rPr>
          <w:rFonts w:ascii="Verdana" w:hAnsi="Verdana"/>
          <w:sz w:val="20"/>
        </w:rPr>
        <w:t xml:space="preserve"> </w:t>
      </w:r>
    </w:p>
    <w:p w:rsidR="006A2EAA" w:rsidRPr="00050F99" w:rsidRDefault="006A2EAA" w:rsidP="006A2EAA">
      <w:pPr>
        <w:pStyle w:val="Cabealho"/>
        <w:jc w:val="center"/>
        <w:rPr>
          <w:rFonts w:ascii="Verdana" w:hAnsi="Verdana"/>
          <w:sz w:val="20"/>
        </w:rPr>
      </w:pPr>
      <w:r w:rsidRPr="00050F99">
        <w:rPr>
          <w:rFonts w:ascii="Verdana" w:hAnsi="Verdana"/>
          <w:sz w:val="20"/>
        </w:rPr>
        <w:t>CEP: 88040-900 - Florianópolis - SC</w:t>
      </w:r>
    </w:p>
    <w:p w:rsidR="006A2EAA" w:rsidRDefault="006A2EAA" w:rsidP="006A2EAA">
      <w:pPr>
        <w:pStyle w:val="Cabealho"/>
        <w:jc w:val="center"/>
        <w:rPr>
          <w:rFonts w:ascii="Verdana" w:hAnsi="Verdana"/>
          <w:color w:val="000000" w:themeColor="text1"/>
          <w:sz w:val="20"/>
          <w:lang w:val="pt-BR"/>
        </w:rPr>
      </w:pPr>
      <w:r>
        <w:rPr>
          <w:rFonts w:ascii="Verdana" w:hAnsi="Verdana"/>
          <w:color w:val="000000" w:themeColor="text1"/>
          <w:sz w:val="20"/>
          <w:lang w:val="pt-BR"/>
        </w:rPr>
        <w:t>T</w:t>
      </w:r>
      <w:proofErr w:type="spellStart"/>
      <w:r w:rsidRPr="00050F99">
        <w:rPr>
          <w:rFonts w:ascii="Verdana" w:hAnsi="Verdana"/>
          <w:color w:val="000000" w:themeColor="text1"/>
          <w:sz w:val="20"/>
        </w:rPr>
        <w:t>elefone</w:t>
      </w:r>
      <w:proofErr w:type="spellEnd"/>
      <w:r w:rsidRPr="00050F99">
        <w:rPr>
          <w:rFonts w:ascii="Verdana" w:hAnsi="Verdana"/>
          <w:color w:val="000000" w:themeColor="text1"/>
          <w:sz w:val="20"/>
        </w:rPr>
        <w:t>: (48) 3721-</w:t>
      </w:r>
      <w:r>
        <w:rPr>
          <w:rFonts w:ascii="Verdana" w:hAnsi="Verdana"/>
          <w:color w:val="000000" w:themeColor="text1"/>
          <w:sz w:val="20"/>
          <w:lang w:val="pt-BR"/>
        </w:rPr>
        <w:t>7302-  3721-7303- 3721-4916</w:t>
      </w:r>
    </w:p>
    <w:p w:rsidR="006A2EAA" w:rsidRPr="00050F99" w:rsidRDefault="006A2EAA" w:rsidP="006A2EAA">
      <w:pPr>
        <w:pStyle w:val="Cabealho"/>
        <w:jc w:val="center"/>
        <w:rPr>
          <w:rFonts w:ascii="Verdana" w:hAnsi="Verdana"/>
          <w:color w:val="000000" w:themeColor="text1"/>
          <w:sz w:val="20"/>
          <w:lang w:val="pt-BR"/>
        </w:rPr>
      </w:pPr>
      <w:r w:rsidRPr="00050F99">
        <w:rPr>
          <w:rFonts w:ascii="Verdana" w:hAnsi="Verdana"/>
          <w:color w:val="000000" w:themeColor="text1"/>
          <w:sz w:val="20"/>
        </w:rPr>
        <w:t>E-</w:t>
      </w:r>
      <w:r>
        <w:rPr>
          <w:rFonts w:ascii="Verdana" w:hAnsi="Verdana"/>
          <w:color w:val="000000" w:themeColor="text1"/>
          <w:sz w:val="20"/>
          <w:lang w:val="pt-BR"/>
        </w:rPr>
        <w:t>mail</w:t>
      </w:r>
      <w:r w:rsidRPr="00050F99">
        <w:rPr>
          <w:rFonts w:ascii="Verdana" w:hAnsi="Verdana"/>
          <w:color w:val="000000" w:themeColor="text1"/>
          <w:sz w:val="20"/>
        </w:rPr>
        <w:t xml:space="preserve">: </w:t>
      </w:r>
      <w:r w:rsidRPr="00050F99">
        <w:rPr>
          <w:rFonts w:ascii="Verdana" w:hAnsi="Verdana"/>
          <w:color w:val="000000" w:themeColor="text1"/>
          <w:sz w:val="20"/>
          <w:lang w:val="pt-BR"/>
        </w:rPr>
        <w:t xml:space="preserve"> </w:t>
      </w:r>
      <w:r>
        <w:rPr>
          <w:rFonts w:ascii="Verdana" w:hAnsi="Verdana"/>
          <w:color w:val="000000" w:themeColor="text1"/>
          <w:sz w:val="20"/>
          <w:lang w:val="pt-BR"/>
        </w:rPr>
        <w:t>conselhos@contato.</w:t>
      </w:r>
      <w:r w:rsidRPr="00050F99">
        <w:rPr>
          <w:rFonts w:ascii="Verdana" w:hAnsi="Verdana"/>
          <w:color w:val="000000" w:themeColor="text1"/>
          <w:sz w:val="20"/>
          <w:lang w:val="pt-BR"/>
        </w:rPr>
        <w:t>ufsc.br</w:t>
      </w:r>
    </w:p>
    <w:p w:rsidR="006A2EAA" w:rsidRDefault="006A2EAA" w:rsidP="006A2EAA">
      <w:pPr>
        <w:jc w:val="right"/>
      </w:pPr>
    </w:p>
    <w:p w:rsidR="006A2EAA" w:rsidRDefault="006A2EAA" w:rsidP="006A2EAA">
      <w:pPr>
        <w:jc w:val="center"/>
        <w:rPr>
          <w:b/>
        </w:rPr>
      </w:pPr>
    </w:p>
    <w:p w:rsidR="00301434" w:rsidRDefault="00301434" w:rsidP="006A2EAA">
      <w:pPr>
        <w:jc w:val="center"/>
        <w:rPr>
          <w:b/>
        </w:rPr>
      </w:pPr>
    </w:p>
    <w:p w:rsidR="00F23D50" w:rsidRDefault="00A920C2" w:rsidP="006A2EAA">
      <w:pPr>
        <w:jc w:val="center"/>
        <w:rPr>
          <w:b/>
        </w:rPr>
      </w:pPr>
      <w:r>
        <w:rPr>
          <w:b/>
        </w:rPr>
        <w:t>PARECER</w:t>
      </w:r>
    </w:p>
    <w:p w:rsidR="00F23D50" w:rsidRDefault="00F23D50" w:rsidP="006A2EAA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A2EAA" w:rsidRPr="0057752B" w:rsidTr="00FC5DBF">
        <w:tc>
          <w:tcPr>
            <w:tcW w:w="9212" w:type="dxa"/>
          </w:tcPr>
          <w:p w:rsidR="006A2EAA" w:rsidRPr="0057752B" w:rsidRDefault="006A2EAA" w:rsidP="00C2751A">
            <w:pPr>
              <w:spacing w:before="120" w:after="120"/>
              <w:jc w:val="both"/>
            </w:pPr>
            <w:r w:rsidRPr="0057752B">
              <w:t xml:space="preserve">Processo </w:t>
            </w:r>
            <w:r>
              <w:rPr>
                <w:szCs w:val="24"/>
              </w:rPr>
              <w:t>n</w:t>
            </w:r>
            <w:r w:rsidRPr="006A523B">
              <w:rPr>
                <w:szCs w:val="24"/>
                <w:vertAlign w:val="superscript"/>
              </w:rPr>
              <w:t>o</w:t>
            </w:r>
            <w:r w:rsidRPr="0057752B">
              <w:t xml:space="preserve">: </w:t>
            </w:r>
            <w:r>
              <w:t>23080.0</w:t>
            </w:r>
            <w:r w:rsidR="00C2751A">
              <w:t>15401</w:t>
            </w:r>
            <w:r>
              <w:t>/201</w:t>
            </w:r>
            <w:r w:rsidR="00C2751A">
              <w:t>8</w:t>
            </w:r>
            <w:r>
              <w:t>-</w:t>
            </w:r>
            <w:r w:rsidR="00C2751A">
              <w:t>54</w:t>
            </w:r>
          </w:p>
        </w:tc>
      </w:tr>
      <w:tr w:rsidR="006A2EAA" w:rsidRPr="0057752B" w:rsidTr="00FC5DBF">
        <w:tc>
          <w:tcPr>
            <w:tcW w:w="9212" w:type="dxa"/>
          </w:tcPr>
          <w:p w:rsidR="006A2EAA" w:rsidRPr="0057752B" w:rsidRDefault="00C2751A" w:rsidP="00C2751A">
            <w:pPr>
              <w:spacing w:before="120" w:after="120"/>
              <w:jc w:val="both"/>
            </w:pPr>
            <w:r>
              <w:t>Setor origem</w:t>
            </w:r>
            <w:r w:rsidR="006A2EAA" w:rsidRPr="0057752B">
              <w:t xml:space="preserve">: </w:t>
            </w:r>
            <w:r>
              <w:t>SEPLAN/UFSC – Secretaria de Planejamento e Orçamento</w:t>
            </w:r>
          </w:p>
        </w:tc>
      </w:tr>
      <w:tr w:rsidR="00C2751A" w:rsidRPr="0057752B" w:rsidTr="00FC5DBF">
        <w:tc>
          <w:tcPr>
            <w:tcW w:w="9212" w:type="dxa"/>
          </w:tcPr>
          <w:p w:rsidR="00C2751A" w:rsidRPr="0057752B" w:rsidRDefault="00C2751A" w:rsidP="00FC5DBF">
            <w:pPr>
              <w:spacing w:before="120" w:after="120"/>
              <w:jc w:val="both"/>
            </w:pPr>
            <w:r>
              <w:t xml:space="preserve">Interessado: Vladimir Arthur </w:t>
            </w:r>
            <w:proofErr w:type="spellStart"/>
            <w:r>
              <w:t>Fey</w:t>
            </w:r>
            <w:proofErr w:type="spellEnd"/>
          </w:p>
        </w:tc>
      </w:tr>
      <w:tr w:rsidR="006A2EAA" w:rsidRPr="0057752B" w:rsidTr="00FC5DBF">
        <w:tc>
          <w:tcPr>
            <w:tcW w:w="9212" w:type="dxa"/>
          </w:tcPr>
          <w:p w:rsidR="006A2EAA" w:rsidRPr="0057752B" w:rsidRDefault="006A2EAA" w:rsidP="00C2751A">
            <w:pPr>
              <w:spacing w:before="120" w:after="120"/>
              <w:jc w:val="both"/>
            </w:pPr>
            <w:r w:rsidRPr="0057752B">
              <w:t xml:space="preserve">Assunto: </w:t>
            </w:r>
            <w:r w:rsidR="00C2751A">
              <w:t>Encaminhamento - relatório</w:t>
            </w:r>
          </w:p>
        </w:tc>
      </w:tr>
      <w:tr w:rsidR="00C2751A" w:rsidRPr="0057752B" w:rsidTr="00FC5DBF">
        <w:tc>
          <w:tcPr>
            <w:tcW w:w="9212" w:type="dxa"/>
          </w:tcPr>
          <w:p w:rsidR="00C2751A" w:rsidRPr="0057752B" w:rsidRDefault="00C2751A" w:rsidP="00C2751A">
            <w:pPr>
              <w:spacing w:before="120" w:after="120"/>
              <w:jc w:val="both"/>
            </w:pPr>
            <w:r>
              <w:t>Detalhamento: Prestação de Contas UFSC - 2017</w:t>
            </w:r>
          </w:p>
        </w:tc>
      </w:tr>
    </w:tbl>
    <w:p w:rsidR="006A2EAA" w:rsidRDefault="006A2EAA" w:rsidP="006A2EAA">
      <w:pPr>
        <w:jc w:val="both"/>
      </w:pPr>
    </w:p>
    <w:p w:rsidR="00F23D50" w:rsidRDefault="00F23D50" w:rsidP="006A2EAA">
      <w:pPr>
        <w:jc w:val="both"/>
      </w:pPr>
    </w:p>
    <w:p w:rsidR="00301434" w:rsidRDefault="00301434" w:rsidP="006A2EAA">
      <w:pPr>
        <w:jc w:val="both"/>
      </w:pPr>
    </w:p>
    <w:p w:rsidR="00301434" w:rsidRDefault="00301434" w:rsidP="006A2EAA">
      <w:pPr>
        <w:jc w:val="both"/>
      </w:pPr>
    </w:p>
    <w:p w:rsidR="006A2EAA" w:rsidRPr="0057752B" w:rsidRDefault="006A2EAA" w:rsidP="006A2EAA">
      <w:pPr>
        <w:jc w:val="both"/>
      </w:pPr>
      <w:r>
        <w:t>Senhor Presidente, Senhores (as)</w:t>
      </w:r>
      <w:r w:rsidR="003A4A67">
        <w:t xml:space="preserve"> </w:t>
      </w:r>
      <w:r>
        <w:t>Conselheiros (as):</w:t>
      </w:r>
    </w:p>
    <w:p w:rsidR="006A2EAA" w:rsidRDefault="006A2EAA" w:rsidP="006A2EAA">
      <w:pPr>
        <w:jc w:val="both"/>
        <w:rPr>
          <w:b/>
        </w:rPr>
      </w:pPr>
    </w:p>
    <w:p w:rsidR="006A2EAA" w:rsidRDefault="006A2EAA" w:rsidP="006A2EAA">
      <w:pPr>
        <w:jc w:val="both"/>
        <w:rPr>
          <w:szCs w:val="24"/>
        </w:rPr>
      </w:pPr>
      <w:r>
        <w:rPr>
          <w:szCs w:val="24"/>
        </w:rPr>
        <w:t xml:space="preserve">Trata o presente </w:t>
      </w:r>
      <w:r w:rsidR="003A4A67">
        <w:rPr>
          <w:szCs w:val="24"/>
        </w:rPr>
        <w:t>processo da apresentação do relatório de Prestação de Contas da Universidade Federal de Santa Catarina</w:t>
      </w:r>
      <w:r w:rsidR="007D1845">
        <w:rPr>
          <w:szCs w:val="24"/>
        </w:rPr>
        <w:t>,</w:t>
      </w:r>
      <w:r w:rsidR="003A4A67">
        <w:rPr>
          <w:szCs w:val="24"/>
        </w:rPr>
        <w:t xml:space="preserve"> referente ao exercício de 2017</w:t>
      </w:r>
      <w:r w:rsidR="007D1845">
        <w:rPr>
          <w:szCs w:val="24"/>
        </w:rPr>
        <w:t xml:space="preserve">, </w:t>
      </w:r>
      <w:r w:rsidR="003A4A67">
        <w:rPr>
          <w:szCs w:val="24"/>
        </w:rPr>
        <w:t>para ser apreciado por este egrégio conselho.</w:t>
      </w:r>
    </w:p>
    <w:p w:rsidR="006A2EAA" w:rsidRDefault="006A2EAA" w:rsidP="006A2EAA">
      <w:pPr>
        <w:jc w:val="both"/>
        <w:rPr>
          <w:szCs w:val="24"/>
        </w:rPr>
      </w:pPr>
    </w:p>
    <w:p w:rsidR="00F23D50" w:rsidRDefault="00F23D50" w:rsidP="006A2EAA">
      <w:pPr>
        <w:rPr>
          <w:b/>
          <w:szCs w:val="24"/>
        </w:rPr>
      </w:pPr>
    </w:p>
    <w:p w:rsidR="00301434" w:rsidRDefault="00301434" w:rsidP="006A2EAA">
      <w:pPr>
        <w:rPr>
          <w:b/>
          <w:szCs w:val="24"/>
        </w:rPr>
      </w:pPr>
    </w:p>
    <w:p w:rsidR="00301434" w:rsidRDefault="00301434" w:rsidP="006A2EAA">
      <w:pPr>
        <w:rPr>
          <w:b/>
          <w:szCs w:val="24"/>
        </w:rPr>
      </w:pPr>
    </w:p>
    <w:p w:rsidR="003A4A67" w:rsidRDefault="003A4A67" w:rsidP="00F23D50">
      <w:pPr>
        <w:pStyle w:val="PargrafodaLista"/>
        <w:numPr>
          <w:ilvl w:val="0"/>
          <w:numId w:val="3"/>
        </w:numPr>
        <w:rPr>
          <w:b/>
          <w:szCs w:val="24"/>
        </w:rPr>
      </w:pPr>
      <w:r>
        <w:rPr>
          <w:b/>
          <w:szCs w:val="24"/>
        </w:rPr>
        <w:t>HISTÓRICO</w:t>
      </w:r>
    </w:p>
    <w:p w:rsidR="003A4A67" w:rsidRDefault="003A4A67" w:rsidP="003A4A67">
      <w:pPr>
        <w:rPr>
          <w:b/>
          <w:szCs w:val="24"/>
        </w:rPr>
      </w:pPr>
    </w:p>
    <w:p w:rsidR="003A4A67" w:rsidRDefault="003A4A67" w:rsidP="003A4A67">
      <w:pPr>
        <w:spacing w:before="120"/>
        <w:jc w:val="both"/>
        <w:rPr>
          <w:szCs w:val="24"/>
        </w:rPr>
      </w:pPr>
      <w:r>
        <w:rPr>
          <w:szCs w:val="24"/>
        </w:rPr>
        <w:t>O processo está composto por uma peça com 33</w:t>
      </w:r>
      <w:r w:rsidR="00D67661">
        <w:rPr>
          <w:szCs w:val="24"/>
        </w:rPr>
        <w:t>2</w:t>
      </w:r>
      <w:r>
        <w:rPr>
          <w:szCs w:val="24"/>
        </w:rPr>
        <w:t xml:space="preserve"> páginas </w:t>
      </w:r>
      <w:r w:rsidR="007D1845">
        <w:rPr>
          <w:szCs w:val="24"/>
        </w:rPr>
        <w:t xml:space="preserve">(ff 2 – 354 do processo) </w:t>
      </w:r>
      <w:r>
        <w:rPr>
          <w:szCs w:val="24"/>
        </w:rPr>
        <w:t>intitulada “Prestação de contas 2017 – Universidade Federal de Sant</w:t>
      </w:r>
      <w:r w:rsidR="007D1845">
        <w:rPr>
          <w:szCs w:val="24"/>
        </w:rPr>
        <w:t>a</w:t>
      </w:r>
      <w:r>
        <w:rPr>
          <w:szCs w:val="24"/>
        </w:rPr>
        <w:t xml:space="preserve"> Catarina”, produzida</w:t>
      </w:r>
      <w:r w:rsidR="007D1845">
        <w:rPr>
          <w:szCs w:val="24"/>
        </w:rPr>
        <w:t xml:space="preserve"> pela Secretaria de Planejamento e Orçamento</w:t>
      </w:r>
      <w:r w:rsidR="006A3994">
        <w:rPr>
          <w:szCs w:val="24"/>
        </w:rPr>
        <w:t xml:space="preserve"> (SEPLAN)</w:t>
      </w:r>
      <w:r w:rsidR="007D1845">
        <w:rPr>
          <w:szCs w:val="24"/>
        </w:rPr>
        <w:t xml:space="preserve"> e pelo Departamento de Gestão e Planejamento da Informação</w:t>
      </w:r>
      <w:r w:rsidR="006A3994">
        <w:rPr>
          <w:szCs w:val="24"/>
        </w:rPr>
        <w:t xml:space="preserve"> (DGPI)</w:t>
      </w:r>
      <w:r w:rsidR="007D1845">
        <w:rPr>
          <w:szCs w:val="24"/>
        </w:rPr>
        <w:t>, que apresenta o relatório de gestão do exercício 2017,</w:t>
      </w:r>
      <w:r w:rsidR="00134E21">
        <w:rPr>
          <w:szCs w:val="24"/>
        </w:rPr>
        <w:t xml:space="preserve"> como prestação de contas anual</w:t>
      </w:r>
      <w:r w:rsidR="007D1845">
        <w:rPr>
          <w:szCs w:val="24"/>
        </w:rPr>
        <w:t xml:space="preserve"> que a Universidade tem a obrigação de apresentar à sociedade e aos órgãos de controle, nos termos do Art. 70 da Constituição Federal.</w:t>
      </w:r>
    </w:p>
    <w:p w:rsidR="007D1845" w:rsidRDefault="007D1845" w:rsidP="003A4A67">
      <w:pPr>
        <w:spacing w:before="120"/>
        <w:jc w:val="both"/>
        <w:rPr>
          <w:szCs w:val="24"/>
        </w:rPr>
      </w:pPr>
      <w:r>
        <w:rPr>
          <w:szCs w:val="24"/>
        </w:rPr>
        <w:t>Um breve histórico dos fatos que determinaram a produção do relatório deste ano será útil ao melhor entendimento do processo:</w:t>
      </w:r>
    </w:p>
    <w:p w:rsidR="007D1845" w:rsidRDefault="007D1845" w:rsidP="003A4A67">
      <w:pPr>
        <w:spacing w:before="120"/>
        <w:jc w:val="both"/>
        <w:rPr>
          <w:szCs w:val="24"/>
        </w:rPr>
      </w:pPr>
      <w:r>
        <w:rPr>
          <w:szCs w:val="24"/>
        </w:rPr>
        <w:t xml:space="preserve">Em 1/11/2017, o Tribunal de Contas </w:t>
      </w:r>
      <w:r w:rsidR="005C4152">
        <w:rPr>
          <w:szCs w:val="24"/>
        </w:rPr>
        <w:t xml:space="preserve">da União (TCU) publicou a Decisão Normativa 161, que dispõe acerca das unidades que devem apresentar relatório de gestão. A DN/161/TCU/2017 define a prestação de contas como a </w:t>
      </w:r>
      <w:r w:rsidR="00A16E54">
        <w:rPr>
          <w:szCs w:val="24"/>
        </w:rPr>
        <w:t>“</w:t>
      </w:r>
      <w:r w:rsidR="005C4152">
        <w:rPr>
          <w:szCs w:val="24"/>
        </w:rPr>
        <w:t xml:space="preserve">demonstração dos resultados alcançados por intermédio das atividades realizadas com vistas a dar cumprimento aos objetivos previamente </w:t>
      </w:r>
      <w:r w:rsidR="005C4152">
        <w:rPr>
          <w:szCs w:val="24"/>
        </w:rPr>
        <w:lastRenderedPageBreak/>
        <w:t>estabelecidos para a unidade</w:t>
      </w:r>
      <w:r w:rsidR="00A16E54">
        <w:rPr>
          <w:szCs w:val="24"/>
        </w:rPr>
        <w:t>”</w:t>
      </w:r>
      <w:r w:rsidR="006A3994">
        <w:rPr>
          <w:szCs w:val="24"/>
        </w:rPr>
        <w:t>. Em seu Anexo I relaciona, dentre as unidades de administração indireta – autarquias – do Ministério da Educação, a UFSC, com prazo até 31/3/2018, para apresentação de sua prestação de contas.</w:t>
      </w:r>
    </w:p>
    <w:p w:rsidR="006A3994" w:rsidRDefault="006A3994" w:rsidP="003A4A67">
      <w:pPr>
        <w:spacing w:before="120"/>
        <w:jc w:val="both"/>
        <w:rPr>
          <w:szCs w:val="24"/>
        </w:rPr>
      </w:pPr>
      <w:r>
        <w:rPr>
          <w:szCs w:val="24"/>
        </w:rPr>
        <w:t xml:space="preserve">Em seu Anexo II, a DN/161/TCU/2017 apresenta a estrutura geral dos relatórios de gestão, que devem conter 11 seções: 1) Elementos </w:t>
      </w:r>
      <w:proofErr w:type="spellStart"/>
      <w:r>
        <w:rPr>
          <w:szCs w:val="24"/>
        </w:rPr>
        <w:t>pré</w:t>
      </w:r>
      <w:proofErr w:type="spellEnd"/>
      <w:r>
        <w:rPr>
          <w:szCs w:val="24"/>
        </w:rPr>
        <w:t xml:space="preserve">-textuais; 2) Apresentação (do relatório); 3) Visão geral (da unidade); 4) Planejamento organizacional e resultados; 5) Governança, gestão de riscos e controles internos; 6) Áreas especiais de gestão; 7) Relacionamento com a sociedade; </w:t>
      </w:r>
      <w:r w:rsidR="00A25FA2">
        <w:rPr>
          <w:szCs w:val="24"/>
        </w:rPr>
        <w:t xml:space="preserve">8) </w:t>
      </w:r>
      <w:r>
        <w:rPr>
          <w:szCs w:val="24"/>
        </w:rPr>
        <w:t>Informações contábeis e desempenho orçamentário e financeiro; 9) Conformidade da gestão e demandas de órgãos de controle; 10) Outras informações relevantes da gestão; 11) Anexos e apêndices.</w:t>
      </w:r>
    </w:p>
    <w:p w:rsidR="006A3994" w:rsidRDefault="006A3994" w:rsidP="003A4A67">
      <w:pPr>
        <w:spacing w:before="120"/>
        <w:jc w:val="both"/>
        <w:rPr>
          <w:szCs w:val="24"/>
        </w:rPr>
      </w:pPr>
      <w:r>
        <w:rPr>
          <w:szCs w:val="24"/>
        </w:rPr>
        <w:t>De posse desta configuração básica, a SEPLAN solicitou aos diversos setores administrativos da UFSC (</w:t>
      </w:r>
      <w:proofErr w:type="spellStart"/>
      <w:r>
        <w:rPr>
          <w:szCs w:val="24"/>
        </w:rPr>
        <w:t>pró-reitorias</w:t>
      </w:r>
      <w:proofErr w:type="spellEnd"/>
      <w:r>
        <w:rPr>
          <w:szCs w:val="24"/>
        </w:rPr>
        <w:t>, secretarias, órgãos suplementares, unidades universitárias) as informações referentes às atividades sob sua responsabilidade. Foi dado o prazo até 19/1/18 para o encaminhamento das informações, contemplando assim todo o exercício de 2017.</w:t>
      </w:r>
    </w:p>
    <w:p w:rsidR="00A2528E" w:rsidRDefault="003E6E87" w:rsidP="003A4A67">
      <w:pPr>
        <w:spacing w:before="120"/>
        <w:jc w:val="both"/>
        <w:rPr>
          <w:szCs w:val="24"/>
        </w:rPr>
      </w:pPr>
      <w:r>
        <w:rPr>
          <w:szCs w:val="24"/>
        </w:rPr>
        <w:t xml:space="preserve">Importante destacar que, embora a estrutura geral do relatório já estivesse assim definida, a própria DN/161/TCU/2017 estabelece em seu Art. 2º que “a </w:t>
      </w:r>
      <w:proofErr w:type="spellStart"/>
      <w:r>
        <w:rPr>
          <w:szCs w:val="24"/>
        </w:rPr>
        <w:t>Secretaria-Geral</w:t>
      </w:r>
      <w:proofErr w:type="spellEnd"/>
      <w:r>
        <w:rPr>
          <w:szCs w:val="24"/>
        </w:rPr>
        <w:t xml:space="preserve"> de Controles Externos definirá no Sistema e-Contas</w:t>
      </w:r>
      <w:r w:rsidR="00A2528E">
        <w:rPr>
          <w:szCs w:val="24"/>
        </w:rPr>
        <w:t xml:space="preserve"> o detalhamento dos conteúdos e a forma para apresentação do relatório de gestão (...) após a devida aprovação pelo presidente do TCU, conferida por meio de portaria (...)” e em seu Art. 5º define que “os relatórios de gestão (...) devem ser apresentados até as datas fixadas no Anexo I exclusivamente por intermédio do sistema de prestação de contas (e-Contas).</w:t>
      </w:r>
    </w:p>
    <w:p w:rsidR="003E6E87" w:rsidRDefault="00A2528E" w:rsidP="003A4A67">
      <w:pPr>
        <w:spacing w:before="120"/>
        <w:jc w:val="both"/>
        <w:rPr>
          <w:szCs w:val="24"/>
        </w:rPr>
      </w:pPr>
      <w:r>
        <w:rPr>
          <w:szCs w:val="24"/>
        </w:rPr>
        <w:t>A Portaria-TCU N</w:t>
      </w:r>
      <w:r w:rsidRPr="00A2528E">
        <w:rPr>
          <w:szCs w:val="24"/>
          <w:vertAlign w:val="superscript"/>
        </w:rPr>
        <w:t>o</w:t>
      </w:r>
      <w:r>
        <w:rPr>
          <w:szCs w:val="24"/>
        </w:rPr>
        <w:t xml:space="preserve"> 65, de 28 de fevereiro de 2018, dispôs as orientações detalhadas para a elaboração do relatório de gestão e os procedimentos para operacionalização do sistema e-Contas, que só se tornou operante e acessível após esta data. </w:t>
      </w:r>
    </w:p>
    <w:p w:rsidR="00A2528E" w:rsidRDefault="00A2528E" w:rsidP="003A4A67">
      <w:pPr>
        <w:spacing w:before="120"/>
        <w:jc w:val="both"/>
        <w:rPr>
          <w:szCs w:val="24"/>
        </w:rPr>
      </w:pPr>
      <w:r>
        <w:rPr>
          <w:szCs w:val="24"/>
        </w:rPr>
        <w:t>Desta</w:t>
      </w:r>
      <w:r w:rsidR="008E7B24">
        <w:rPr>
          <w:szCs w:val="24"/>
        </w:rPr>
        <w:t>que-se</w:t>
      </w:r>
      <w:r w:rsidR="00B34F39">
        <w:rPr>
          <w:szCs w:val="24"/>
        </w:rPr>
        <w:t>, portanto, que</w:t>
      </w:r>
      <w:r>
        <w:rPr>
          <w:szCs w:val="24"/>
        </w:rPr>
        <w:t xml:space="preserve"> embora </w:t>
      </w:r>
      <w:r w:rsidR="008E7B24">
        <w:rPr>
          <w:szCs w:val="24"/>
        </w:rPr>
        <w:t>muitas</w:t>
      </w:r>
      <w:r>
        <w:rPr>
          <w:szCs w:val="24"/>
        </w:rPr>
        <w:t xml:space="preserve"> informações já tivessem sido </w:t>
      </w:r>
      <w:r w:rsidR="00B34F39">
        <w:rPr>
          <w:szCs w:val="24"/>
        </w:rPr>
        <w:t>obtida</w:t>
      </w:r>
      <w:r w:rsidR="008E7B24">
        <w:rPr>
          <w:szCs w:val="24"/>
        </w:rPr>
        <w:t>s</w:t>
      </w:r>
      <w:r>
        <w:rPr>
          <w:szCs w:val="24"/>
        </w:rPr>
        <w:t xml:space="preserve"> junto aos diferentes setores da UFSC, a elaboração do relatório que agora será apreciado pelo Conselho Universitário só pôde ter início em 1/3/18. </w:t>
      </w:r>
      <w:r w:rsidR="00B34F39">
        <w:rPr>
          <w:szCs w:val="24"/>
        </w:rPr>
        <w:t>O período entre esta data e hoje foi o tempo disponível à confecção do relatório e seu encaminhamento sucessivo às</w:t>
      </w:r>
      <w:r w:rsidR="00A16E54">
        <w:rPr>
          <w:szCs w:val="24"/>
        </w:rPr>
        <w:t xml:space="preserve"> três instâncias a quem compete </w:t>
      </w:r>
      <w:r w:rsidR="00B34F39">
        <w:rPr>
          <w:szCs w:val="24"/>
        </w:rPr>
        <w:t>sua apreciação</w:t>
      </w:r>
      <w:r w:rsidR="00A16E54">
        <w:rPr>
          <w:szCs w:val="24"/>
        </w:rPr>
        <w:t xml:space="preserve"> na UFSC</w:t>
      </w:r>
      <w:r w:rsidR="00B34F39">
        <w:rPr>
          <w:szCs w:val="24"/>
        </w:rPr>
        <w:t>: a Auditoria Interna (AUDIN), o Conselho de Curadores (CC) e, finalmente, o Conselho Universitário (</w:t>
      </w:r>
      <w:proofErr w:type="spellStart"/>
      <w:r w:rsidR="00B34F39">
        <w:rPr>
          <w:szCs w:val="24"/>
        </w:rPr>
        <w:t>CUn</w:t>
      </w:r>
      <w:proofErr w:type="spellEnd"/>
      <w:r w:rsidR="00B34F39">
        <w:rPr>
          <w:szCs w:val="24"/>
        </w:rPr>
        <w:t>).</w:t>
      </w:r>
    </w:p>
    <w:p w:rsidR="003A4A67" w:rsidRDefault="003A4A67" w:rsidP="003A4A67">
      <w:pPr>
        <w:rPr>
          <w:b/>
          <w:szCs w:val="24"/>
        </w:rPr>
      </w:pPr>
    </w:p>
    <w:p w:rsidR="00301434" w:rsidRDefault="00301434" w:rsidP="003A4A67">
      <w:pPr>
        <w:rPr>
          <w:b/>
          <w:szCs w:val="24"/>
        </w:rPr>
      </w:pPr>
    </w:p>
    <w:p w:rsidR="003A4A67" w:rsidRPr="003A4A67" w:rsidRDefault="003A4A67" w:rsidP="003A4A67">
      <w:pPr>
        <w:rPr>
          <w:b/>
          <w:szCs w:val="24"/>
        </w:rPr>
      </w:pPr>
    </w:p>
    <w:p w:rsidR="006A2EAA" w:rsidRDefault="006A2EAA" w:rsidP="00F23D50">
      <w:pPr>
        <w:pStyle w:val="PargrafodaLista"/>
        <w:numPr>
          <w:ilvl w:val="0"/>
          <w:numId w:val="3"/>
        </w:numPr>
        <w:rPr>
          <w:b/>
          <w:szCs w:val="24"/>
        </w:rPr>
      </w:pPr>
      <w:r w:rsidRPr="00F23D50">
        <w:rPr>
          <w:b/>
          <w:szCs w:val="24"/>
        </w:rPr>
        <w:t>RELATÓRIO</w:t>
      </w:r>
    </w:p>
    <w:p w:rsidR="000C0015" w:rsidRPr="00F23D50" w:rsidRDefault="000C0015" w:rsidP="000C0015">
      <w:pPr>
        <w:pStyle w:val="PargrafodaLista"/>
        <w:rPr>
          <w:b/>
          <w:szCs w:val="24"/>
        </w:rPr>
      </w:pPr>
    </w:p>
    <w:p w:rsidR="00F23D50" w:rsidRDefault="00F23D50" w:rsidP="00F23D50">
      <w:pPr>
        <w:pStyle w:val="PargrafodaLista"/>
        <w:rPr>
          <w:b/>
          <w:szCs w:val="24"/>
        </w:rPr>
      </w:pPr>
    </w:p>
    <w:p w:rsidR="00301434" w:rsidRPr="00F23D50" w:rsidRDefault="00301434" w:rsidP="00F23D50">
      <w:pPr>
        <w:pStyle w:val="PargrafodaLista"/>
        <w:rPr>
          <w:b/>
          <w:szCs w:val="24"/>
        </w:rPr>
      </w:pPr>
    </w:p>
    <w:p w:rsidR="000C0015" w:rsidRPr="00826FA7" w:rsidRDefault="000C0015" w:rsidP="000C0015">
      <w:pPr>
        <w:pStyle w:val="PargrafodaLista"/>
        <w:numPr>
          <w:ilvl w:val="1"/>
          <w:numId w:val="3"/>
        </w:numPr>
        <w:spacing w:before="120"/>
        <w:jc w:val="both"/>
        <w:rPr>
          <w:b/>
          <w:szCs w:val="24"/>
        </w:rPr>
      </w:pPr>
      <w:r w:rsidRPr="00826FA7">
        <w:rPr>
          <w:b/>
          <w:szCs w:val="24"/>
        </w:rPr>
        <w:t>DO RELATÓRIO DE GESTÃO</w:t>
      </w:r>
    </w:p>
    <w:p w:rsidR="000C0015" w:rsidRPr="000C0015" w:rsidRDefault="000C0015" w:rsidP="000C0015">
      <w:pPr>
        <w:pStyle w:val="PargrafodaLista"/>
        <w:spacing w:before="120"/>
        <w:jc w:val="both"/>
        <w:rPr>
          <w:szCs w:val="24"/>
        </w:rPr>
      </w:pPr>
    </w:p>
    <w:p w:rsidR="00754FE7" w:rsidRDefault="00B34F39" w:rsidP="006A2EAA">
      <w:pPr>
        <w:spacing w:before="120"/>
        <w:jc w:val="both"/>
        <w:rPr>
          <w:szCs w:val="24"/>
        </w:rPr>
      </w:pPr>
      <w:r>
        <w:rPr>
          <w:szCs w:val="24"/>
        </w:rPr>
        <w:t>As folhas 2-354 do processo trazem o r</w:t>
      </w:r>
      <w:r w:rsidR="008E7B24">
        <w:rPr>
          <w:szCs w:val="24"/>
        </w:rPr>
        <w:t>elatório de prestação de contas</w:t>
      </w:r>
      <w:r>
        <w:rPr>
          <w:szCs w:val="24"/>
        </w:rPr>
        <w:t xml:space="preserve"> que se encontra </w:t>
      </w:r>
      <w:r w:rsidR="008E7B24">
        <w:rPr>
          <w:szCs w:val="24"/>
        </w:rPr>
        <w:t>estruturado</w:t>
      </w:r>
      <w:r>
        <w:rPr>
          <w:szCs w:val="24"/>
        </w:rPr>
        <w:t xml:space="preserve"> de acordo com as especificações da DN/161/TCU/2017 e da Portaria</w:t>
      </w:r>
      <w:r w:rsidR="00917455">
        <w:rPr>
          <w:szCs w:val="24"/>
        </w:rPr>
        <w:t xml:space="preserve"> 65/TCU/2018, contendo as seguintes seções:</w:t>
      </w:r>
    </w:p>
    <w:p w:rsidR="00917455" w:rsidRDefault="00917455" w:rsidP="006A2EAA">
      <w:pPr>
        <w:spacing w:before="120"/>
        <w:jc w:val="both"/>
        <w:rPr>
          <w:szCs w:val="24"/>
        </w:rPr>
      </w:pPr>
    </w:p>
    <w:p w:rsidR="00917455" w:rsidRDefault="00917455" w:rsidP="006A2EAA">
      <w:pPr>
        <w:spacing w:before="120"/>
        <w:jc w:val="both"/>
        <w:rPr>
          <w:szCs w:val="24"/>
        </w:rPr>
      </w:pPr>
      <w:r>
        <w:rPr>
          <w:szCs w:val="24"/>
        </w:rPr>
        <w:t>Ff 4-24: Rol dos responsáveis</w:t>
      </w:r>
    </w:p>
    <w:p w:rsidR="00917455" w:rsidRDefault="00917455" w:rsidP="006A2EAA">
      <w:pPr>
        <w:spacing w:before="120"/>
        <w:jc w:val="both"/>
        <w:rPr>
          <w:szCs w:val="24"/>
        </w:rPr>
      </w:pPr>
      <w:r>
        <w:rPr>
          <w:szCs w:val="24"/>
        </w:rPr>
        <w:t xml:space="preserve">Ff 25-37: Elementos </w:t>
      </w:r>
      <w:proofErr w:type="spellStart"/>
      <w:r>
        <w:rPr>
          <w:szCs w:val="24"/>
        </w:rPr>
        <w:t>pré</w:t>
      </w:r>
      <w:proofErr w:type="spellEnd"/>
      <w:r>
        <w:rPr>
          <w:szCs w:val="24"/>
        </w:rPr>
        <w:t>-textuais</w:t>
      </w:r>
    </w:p>
    <w:p w:rsidR="00917455" w:rsidRDefault="00917455" w:rsidP="006A2EAA">
      <w:pPr>
        <w:spacing w:before="120"/>
        <w:jc w:val="both"/>
        <w:rPr>
          <w:szCs w:val="24"/>
        </w:rPr>
      </w:pPr>
      <w:r>
        <w:rPr>
          <w:szCs w:val="24"/>
        </w:rPr>
        <w:t>F 38: Apresentação</w:t>
      </w:r>
    </w:p>
    <w:p w:rsidR="00917455" w:rsidRDefault="00917455" w:rsidP="006A2EAA">
      <w:pPr>
        <w:spacing w:before="120"/>
        <w:jc w:val="both"/>
        <w:rPr>
          <w:szCs w:val="24"/>
        </w:rPr>
      </w:pPr>
      <w:r>
        <w:rPr>
          <w:szCs w:val="24"/>
        </w:rPr>
        <w:t>Ff 39-117: 1) Visão geral da unidade</w:t>
      </w:r>
    </w:p>
    <w:p w:rsidR="00917455" w:rsidRDefault="00917455" w:rsidP="006A2EAA">
      <w:pPr>
        <w:spacing w:before="120"/>
        <w:jc w:val="both"/>
        <w:rPr>
          <w:szCs w:val="24"/>
        </w:rPr>
      </w:pPr>
      <w:r>
        <w:rPr>
          <w:szCs w:val="24"/>
        </w:rPr>
        <w:lastRenderedPageBreak/>
        <w:t>Ff 118-173: 2) Planejamento organizacional e resultados</w:t>
      </w:r>
    </w:p>
    <w:p w:rsidR="00917455" w:rsidRDefault="00917455" w:rsidP="006A2EAA">
      <w:pPr>
        <w:spacing w:before="120"/>
        <w:jc w:val="both"/>
        <w:rPr>
          <w:szCs w:val="24"/>
        </w:rPr>
      </w:pPr>
      <w:r>
        <w:rPr>
          <w:szCs w:val="24"/>
        </w:rPr>
        <w:t>Ff 174-179: 3) Governança, gestão de riscos e controles internos</w:t>
      </w:r>
    </w:p>
    <w:p w:rsidR="00917455" w:rsidRDefault="00917455" w:rsidP="006A2EAA">
      <w:pPr>
        <w:spacing w:before="120"/>
        <w:jc w:val="both"/>
        <w:rPr>
          <w:szCs w:val="24"/>
        </w:rPr>
      </w:pPr>
      <w:r>
        <w:rPr>
          <w:szCs w:val="24"/>
        </w:rPr>
        <w:t>Ff 180 -227: 4) Áreas especiais da gestão</w:t>
      </w:r>
    </w:p>
    <w:p w:rsidR="00917455" w:rsidRDefault="00917455" w:rsidP="006A2EAA">
      <w:pPr>
        <w:spacing w:before="120"/>
        <w:jc w:val="both"/>
        <w:rPr>
          <w:szCs w:val="24"/>
        </w:rPr>
      </w:pPr>
      <w:r>
        <w:rPr>
          <w:szCs w:val="24"/>
        </w:rPr>
        <w:t>Ff 228-236: 5) Relacionamento com a sociedade</w:t>
      </w:r>
    </w:p>
    <w:p w:rsidR="00917455" w:rsidRDefault="00917455" w:rsidP="006A2EAA">
      <w:pPr>
        <w:spacing w:before="120"/>
        <w:jc w:val="both"/>
        <w:rPr>
          <w:szCs w:val="24"/>
        </w:rPr>
      </w:pPr>
      <w:r>
        <w:rPr>
          <w:szCs w:val="24"/>
        </w:rPr>
        <w:t>Ff 237-247: 6) Informações contábeis e desempenho orçamentário e financeiro</w:t>
      </w:r>
    </w:p>
    <w:p w:rsidR="00917455" w:rsidRDefault="00917455" w:rsidP="006A2EAA">
      <w:pPr>
        <w:spacing w:before="120"/>
        <w:jc w:val="both"/>
        <w:rPr>
          <w:szCs w:val="24"/>
        </w:rPr>
      </w:pPr>
      <w:r>
        <w:rPr>
          <w:szCs w:val="24"/>
        </w:rPr>
        <w:t>Ff 248-302: 7) Conformidade da gestão e demandas de órgãos de controle</w:t>
      </w:r>
    </w:p>
    <w:p w:rsidR="00917455" w:rsidRDefault="00917455" w:rsidP="006A2EAA">
      <w:pPr>
        <w:spacing w:before="120"/>
        <w:jc w:val="both"/>
        <w:rPr>
          <w:szCs w:val="24"/>
        </w:rPr>
      </w:pPr>
      <w:r>
        <w:rPr>
          <w:szCs w:val="24"/>
        </w:rPr>
        <w:t>F 303: 8) Anexos e apêndices (links)</w:t>
      </w:r>
    </w:p>
    <w:p w:rsidR="00917455" w:rsidRDefault="00917455" w:rsidP="006A2EAA">
      <w:pPr>
        <w:spacing w:before="120"/>
        <w:jc w:val="both"/>
        <w:rPr>
          <w:szCs w:val="24"/>
        </w:rPr>
      </w:pPr>
      <w:r>
        <w:rPr>
          <w:szCs w:val="24"/>
        </w:rPr>
        <w:t>Ff 304-316: 9) Declarações de integridade</w:t>
      </w:r>
    </w:p>
    <w:p w:rsidR="00917455" w:rsidRDefault="00917455" w:rsidP="006A2EAA">
      <w:pPr>
        <w:spacing w:before="120"/>
        <w:jc w:val="both"/>
        <w:rPr>
          <w:szCs w:val="24"/>
        </w:rPr>
      </w:pPr>
      <w:r>
        <w:rPr>
          <w:szCs w:val="24"/>
        </w:rPr>
        <w:t>Ff 317-352: 10) Informações sobre os projetos desenvolvidos pelas fundações de apoio (Lei 8.958/1994)</w:t>
      </w:r>
    </w:p>
    <w:p w:rsidR="00917455" w:rsidRDefault="00917455" w:rsidP="006A2EAA">
      <w:pPr>
        <w:spacing w:before="120"/>
        <w:jc w:val="both"/>
        <w:rPr>
          <w:szCs w:val="24"/>
        </w:rPr>
      </w:pPr>
      <w:r>
        <w:rPr>
          <w:szCs w:val="24"/>
        </w:rPr>
        <w:t xml:space="preserve">Ff 353-354: </w:t>
      </w:r>
      <w:r w:rsidR="008E7B24">
        <w:rPr>
          <w:szCs w:val="24"/>
        </w:rPr>
        <w:t xml:space="preserve">11) </w:t>
      </w:r>
      <w:r>
        <w:rPr>
          <w:szCs w:val="24"/>
        </w:rPr>
        <w:t>Elementos pós-textuais.</w:t>
      </w:r>
    </w:p>
    <w:p w:rsidR="00917455" w:rsidRDefault="00917455" w:rsidP="006A2EAA">
      <w:pPr>
        <w:spacing w:before="120"/>
        <w:jc w:val="both"/>
        <w:rPr>
          <w:szCs w:val="24"/>
        </w:rPr>
      </w:pPr>
    </w:p>
    <w:p w:rsidR="00917455" w:rsidRDefault="0025137B" w:rsidP="006A2EAA">
      <w:pPr>
        <w:spacing w:before="120"/>
        <w:jc w:val="both"/>
        <w:rPr>
          <w:szCs w:val="24"/>
        </w:rPr>
      </w:pPr>
      <w:r>
        <w:rPr>
          <w:szCs w:val="24"/>
        </w:rPr>
        <w:t>A seguir, resumiremos as principais informações de cada seção do relatório de prestação de contas:</w:t>
      </w:r>
    </w:p>
    <w:p w:rsidR="0025137B" w:rsidRDefault="0025137B" w:rsidP="006A2EAA">
      <w:pPr>
        <w:spacing w:before="120"/>
        <w:jc w:val="both"/>
        <w:rPr>
          <w:szCs w:val="24"/>
        </w:rPr>
      </w:pPr>
    </w:p>
    <w:p w:rsidR="0025137B" w:rsidRPr="00826FA7" w:rsidRDefault="0025137B" w:rsidP="0025137B">
      <w:pPr>
        <w:pStyle w:val="PargrafodaLista"/>
        <w:numPr>
          <w:ilvl w:val="0"/>
          <w:numId w:val="4"/>
        </w:numPr>
        <w:spacing w:before="120"/>
        <w:jc w:val="both"/>
        <w:rPr>
          <w:b/>
          <w:szCs w:val="24"/>
        </w:rPr>
      </w:pPr>
      <w:r w:rsidRPr="00826FA7">
        <w:rPr>
          <w:b/>
          <w:szCs w:val="24"/>
        </w:rPr>
        <w:t>Visão geral da unidade prestadora de contas</w:t>
      </w:r>
    </w:p>
    <w:p w:rsidR="0025137B" w:rsidRDefault="0025137B" w:rsidP="0025137B">
      <w:pPr>
        <w:spacing w:before="120"/>
        <w:ind w:left="360"/>
        <w:jc w:val="both"/>
        <w:rPr>
          <w:szCs w:val="24"/>
        </w:rPr>
      </w:pPr>
      <w:r>
        <w:rPr>
          <w:szCs w:val="24"/>
        </w:rPr>
        <w:t xml:space="preserve">Texto descritivo da estrutura, regulamentação e finalidades da Universidade Federal de Santa Catarina. Destaques: </w:t>
      </w:r>
      <w:r w:rsidR="00A740C8">
        <w:rPr>
          <w:szCs w:val="24"/>
        </w:rPr>
        <w:t>A</w:t>
      </w:r>
      <w:r>
        <w:rPr>
          <w:szCs w:val="24"/>
        </w:rPr>
        <w:t xml:space="preserve"> finalidade da Universidade expressa em seu Estatuto, no </w:t>
      </w:r>
      <w:proofErr w:type="spellStart"/>
      <w:r>
        <w:rPr>
          <w:szCs w:val="24"/>
        </w:rPr>
        <w:t>Art</w:t>
      </w:r>
      <w:proofErr w:type="spellEnd"/>
      <w:r>
        <w:rPr>
          <w:szCs w:val="24"/>
        </w:rPr>
        <w:t xml:space="preserve"> 3º: “produzir, sistematizar e socializar o saber filosófico, cient</w:t>
      </w:r>
      <w:r w:rsidR="00392CC2">
        <w:rPr>
          <w:szCs w:val="24"/>
        </w:rPr>
        <w:t>ífico, artístico e tecnológico (...)</w:t>
      </w:r>
      <w:r>
        <w:rPr>
          <w:szCs w:val="24"/>
        </w:rPr>
        <w:t>”</w:t>
      </w:r>
      <w:r w:rsidR="00A740C8">
        <w:rPr>
          <w:szCs w:val="24"/>
        </w:rPr>
        <w:t>.</w:t>
      </w:r>
      <w:r>
        <w:rPr>
          <w:szCs w:val="24"/>
        </w:rPr>
        <w:t xml:space="preserve"> </w:t>
      </w:r>
      <w:r w:rsidR="00A740C8">
        <w:rPr>
          <w:szCs w:val="24"/>
        </w:rPr>
        <w:t>A</w:t>
      </w:r>
      <w:r w:rsidR="00FA202A">
        <w:rPr>
          <w:szCs w:val="24"/>
        </w:rPr>
        <w:t xml:space="preserve"> estrutura organizacional da Universidade: a Administração Superior com seus órgãos deliberativos e executivos; os órgãos suplementares</w:t>
      </w:r>
      <w:r w:rsidR="008E7B24">
        <w:rPr>
          <w:szCs w:val="24"/>
        </w:rPr>
        <w:t xml:space="preserve"> (com destaque </w:t>
      </w:r>
      <w:r w:rsidR="001F197C">
        <w:rPr>
          <w:szCs w:val="24"/>
        </w:rPr>
        <w:t xml:space="preserve">aqui e em todas as seções subsequentes </w:t>
      </w:r>
      <w:r w:rsidR="008E7B24">
        <w:rPr>
          <w:szCs w:val="24"/>
        </w:rPr>
        <w:t>para o Hospital Universitário, como uma unidade de gestão autônoma)</w:t>
      </w:r>
      <w:r w:rsidR="00FA202A">
        <w:rPr>
          <w:szCs w:val="24"/>
        </w:rPr>
        <w:t xml:space="preserve">; as </w:t>
      </w:r>
      <w:proofErr w:type="spellStart"/>
      <w:r w:rsidR="00FA202A">
        <w:rPr>
          <w:szCs w:val="24"/>
        </w:rPr>
        <w:t>pró-reitorias</w:t>
      </w:r>
      <w:proofErr w:type="spellEnd"/>
      <w:r w:rsidR="00FA202A">
        <w:rPr>
          <w:szCs w:val="24"/>
        </w:rPr>
        <w:t xml:space="preserve">; as secretarias; os </w:t>
      </w:r>
      <w:r w:rsidR="00FA202A" w:rsidRPr="009A164C">
        <w:rPr>
          <w:i/>
          <w:szCs w:val="24"/>
        </w:rPr>
        <w:t>campi</w:t>
      </w:r>
      <w:r w:rsidR="00FA202A">
        <w:rPr>
          <w:szCs w:val="24"/>
        </w:rPr>
        <w:t xml:space="preserve"> de</w:t>
      </w:r>
      <w:r w:rsidR="001824E5">
        <w:rPr>
          <w:szCs w:val="24"/>
        </w:rPr>
        <w:t xml:space="preserve"> Florianópolis,</w:t>
      </w:r>
      <w:r w:rsidR="00FA202A">
        <w:rPr>
          <w:szCs w:val="24"/>
        </w:rPr>
        <w:t xml:space="preserve"> Araranguá, Blumenau, Curitibanos e Joinville</w:t>
      </w:r>
      <w:r w:rsidR="001824E5">
        <w:rPr>
          <w:szCs w:val="24"/>
        </w:rPr>
        <w:t>, com as respectivas unidades universitárias (Centros)</w:t>
      </w:r>
      <w:r w:rsidR="00A740C8">
        <w:rPr>
          <w:szCs w:val="24"/>
        </w:rPr>
        <w:t xml:space="preserve"> -</w:t>
      </w:r>
      <w:r w:rsidR="001824E5">
        <w:rPr>
          <w:szCs w:val="24"/>
        </w:rPr>
        <w:t xml:space="preserve"> todos com apresentação de seus organogramas e distribuição de cargos de direção (CD) e funções gratificadas (FG)</w:t>
      </w:r>
      <w:r w:rsidR="00A740C8">
        <w:rPr>
          <w:szCs w:val="24"/>
        </w:rPr>
        <w:t>.</w:t>
      </w:r>
      <w:r w:rsidR="00FA202A">
        <w:rPr>
          <w:szCs w:val="24"/>
        </w:rPr>
        <w:t xml:space="preserve"> </w:t>
      </w:r>
      <w:r w:rsidR="00A740C8">
        <w:rPr>
          <w:szCs w:val="24"/>
        </w:rPr>
        <w:t>D</w:t>
      </w:r>
      <w:r w:rsidR="001824E5">
        <w:rPr>
          <w:szCs w:val="24"/>
        </w:rPr>
        <w:t>escrição dos macroprocessos finalísticos da Universidade (ensino, pesquisa e extensão).</w:t>
      </w:r>
    </w:p>
    <w:p w:rsidR="001824E5" w:rsidRDefault="001824E5" w:rsidP="0025137B">
      <w:pPr>
        <w:spacing w:before="120"/>
        <w:ind w:left="360"/>
        <w:jc w:val="both"/>
        <w:rPr>
          <w:szCs w:val="24"/>
        </w:rPr>
      </w:pPr>
    </w:p>
    <w:p w:rsidR="001824E5" w:rsidRPr="00826FA7" w:rsidRDefault="001824E5" w:rsidP="001824E5">
      <w:pPr>
        <w:pStyle w:val="PargrafodaLista"/>
        <w:numPr>
          <w:ilvl w:val="0"/>
          <w:numId w:val="4"/>
        </w:numPr>
        <w:spacing w:before="120"/>
        <w:jc w:val="both"/>
        <w:rPr>
          <w:b/>
          <w:szCs w:val="24"/>
        </w:rPr>
      </w:pPr>
      <w:r w:rsidRPr="00826FA7">
        <w:rPr>
          <w:b/>
          <w:szCs w:val="24"/>
        </w:rPr>
        <w:t>Planejamento organizacional e resultados</w:t>
      </w:r>
    </w:p>
    <w:p w:rsidR="00405688" w:rsidRDefault="001824E5" w:rsidP="001824E5">
      <w:pPr>
        <w:spacing w:before="120"/>
        <w:ind w:left="360"/>
        <w:jc w:val="both"/>
        <w:rPr>
          <w:szCs w:val="24"/>
        </w:rPr>
      </w:pPr>
      <w:r>
        <w:rPr>
          <w:szCs w:val="24"/>
        </w:rPr>
        <w:t xml:space="preserve">Descrição do Plano de Desenvolvimento Institucional (PDI) da UFSC </w:t>
      </w:r>
      <w:r w:rsidR="008E7B24">
        <w:rPr>
          <w:szCs w:val="24"/>
        </w:rPr>
        <w:t xml:space="preserve">e </w:t>
      </w:r>
      <w:r>
        <w:rPr>
          <w:szCs w:val="24"/>
        </w:rPr>
        <w:t xml:space="preserve">outros documentos acessórios ao planejamento da Universidade: Plano de Logística Sustentável, Plano </w:t>
      </w:r>
      <w:r w:rsidR="00A740C8">
        <w:rPr>
          <w:szCs w:val="24"/>
        </w:rPr>
        <w:t>D</w:t>
      </w:r>
      <w:r>
        <w:rPr>
          <w:szCs w:val="24"/>
        </w:rPr>
        <w:t>iretor de</w:t>
      </w:r>
      <w:r w:rsidR="00A740C8">
        <w:rPr>
          <w:szCs w:val="24"/>
        </w:rPr>
        <w:t xml:space="preserve"> Tecnologia da Informação e o Plano Anual. Apresentação dos objetivos e metas do PDI. O Hospital Universitário e a adesão à EBSERH (Empresa Brasileira de Serviços Hospitalares), com destaque para o projeto de qualificação da gestão, com a formação em nível de especialização de nove servidores e docentes para atuação no HU e desenvolvimento do </w:t>
      </w:r>
      <w:r w:rsidR="008E06F6">
        <w:rPr>
          <w:szCs w:val="24"/>
        </w:rPr>
        <w:t>Plano Diretor Estratégico (PDE),</w:t>
      </w:r>
      <w:r w:rsidR="008E7B24">
        <w:rPr>
          <w:szCs w:val="24"/>
        </w:rPr>
        <w:t xml:space="preserve"> definido em 2017 e atualmente</w:t>
      </w:r>
      <w:r w:rsidR="008E06F6">
        <w:rPr>
          <w:szCs w:val="24"/>
        </w:rPr>
        <w:t xml:space="preserve"> em implantação.</w:t>
      </w:r>
      <w:r w:rsidR="00A740C8">
        <w:rPr>
          <w:szCs w:val="24"/>
        </w:rPr>
        <w:t xml:space="preserve"> Descrição do estágio atual de implementação dos planejamentos estratégicos e dos instrumentos de monitoramento de execução dos planos, com o Relatório de Acompanhamento do Plano de Desenvolvimento Institucional (disponível em pdi.ufsc.br/acompanhamento-do-</w:t>
      </w:r>
      <w:proofErr w:type="spellStart"/>
      <w:r w:rsidR="00A740C8">
        <w:rPr>
          <w:szCs w:val="24"/>
        </w:rPr>
        <w:t>pdi</w:t>
      </w:r>
      <w:proofErr w:type="spellEnd"/>
      <w:r w:rsidR="00A740C8">
        <w:rPr>
          <w:szCs w:val="24"/>
        </w:rPr>
        <w:t>), entre outros.</w:t>
      </w:r>
      <w:r w:rsidR="001B4AB6">
        <w:rPr>
          <w:szCs w:val="24"/>
        </w:rPr>
        <w:t xml:space="preserve"> </w:t>
      </w:r>
    </w:p>
    <w:p w:rsidR="001824E5" w:rsidRDefault="00405688" w:rsidP="001824E5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Apresentou-se r</w:t>
      </w:r>
      <w:r w:rsidR="001B4AB6">
        <w:rPr>
          <w:szCs w:val="24"/>
        </w:rPr>
        <w:t>elatório do desempenho orçamentário em diferentes programas registrados na Lei Orçamentária Anual</w:t>
      </w:r>
      <w:r w:rsidR="00604D0F">
        <w:rPr>
          <w:szCs w:val="24"/>
        </w:rPr>
        <w:t xml:space="preserve"> (LOA)</w:t>
      </w:r>
      <w:r w:rsidR="001B4AB6">
        <w:rPr>
          <w:szCs w:val="24"/>
        </w:rPr>
        <w:t>, a saber</w:t>
      </w:r>
      <w:r w:rsidR="00640410">
        <w:rPr>
          <w:szCs w:val="24"/>
        </w:rPr>
        <w:t xml:space="preserve"> (com as respectivas dotações orçamentárias e metas)</w:t>
      </w:r>
      <w:r w:rsidR="001B4AB6">
        <w:rPr>
          <w:szCs w:val="24"/>
        </w:rPr>
        <w:t>: Funcionamento das Instituições Federais de Ação Básica (Núcleo de Desenvolvimento Infantil e Colégio de Aplicação - R$ 983.290,00</w:t>
      </w:r>
      <w:r w:rsidR="00772FC8">
        <w:rPr>
          <w:szCs w:val="24"/>
        </w:rPr>
        <w:t xml:space="preserve"> com meta 1158 alunos </w:t>
      </w:r>
      <w:r w:rsidR="00772FC8">
        <w:rPr>
          <w:szCs w:val="24"/>
        </w:rPr>
        <w:lastRenderedPageBreak/>
        <w:t>matriculados e obtidos 1164</w:t>
      </w:r>
      <w:r w:rsidR="001B4AB6">
        <w:rPr>
          <w:szCs w:val="24"/>
        </w:rPr>
        <w:t>; Fomento às ações de graduação, pós-graduação, ensino, pesquisa e extensão – R$ 21.689.873,00</w:t>
      </w:r>
      <w:r w:rsidR="00772FC8">
        <w:rPr>
          <w:szCs w:val="24"/>
        </w:rPr>
        <w:t xml:space="preserve"> com meta de 19.000 ações e realizadas 16.995</w:t>
      </w:r>
      <w:r w:rsidR="001B4AB6">
        <w:rPr>
          <w:szCs w:val="24"/>
        </w:rPr>
        <w:t xml:space="preserve">; </w:t>
      </w:r>
      <w:r w:rsidR="00772FC8">
        <w:rPr>
          <w:szCs w:val="24"/>
        </w:rPr>
        <w:t>Funcionamento das Instituições Federais de Ensino Superior</w:t>
      </w:r>
      <w:r w:rsidR="001C7D6B">
        <w:rPr>
          <w:szCs w:val="24"/>
        </w:rPr>
        <w:t xml:space="preserve"> 1</w:t>
      </w:r>
      <w:r w:rsidR="00772FC8">
        <w:rPr>
          <w:szCs w:val="24"/>
        </w:rPr>
        <w:t xml:space="preserve"> – R$ 128.940.348,00, com meta de 41.612 alunos matriculados, obtidos 42.483; </w:t>
      </w:r>
      <w:r w:rsidR="001C7D6B">
        <w:rPr>
          <w:szCs w:val="24"/>
        </w:rPr>
        <w:t>Funcionamento das Instituições Federais de Ensino Superior 2 – R$ 300.000,00, recurso parlamentar para aquisição de equipamentos e manutenções ao Campus de Blumenau; Assistência ao Estudante de Ensino Superior – R$ 28.860.588,00, meta de 17.900 benefícios concedidos, realizados 17.900</w:t>
      </w:r>
      <w:r w:rsidR="00CA250B">
        <w:rPr>
          <w:szCs w:val="24"/>
        </w:rPr>
        <w:t xml:space="preserve">; Capacitação dos Servidores Públicos Federais em Processo de Qualificação e Requalificação – R$ 665.000,00, meta 1406 capacitações, realizadas 1406; Reestruturação e Expansão de Instituições Federais de Ensino Superior REUNI – R$ 23.731.820,00; 18 metas referentes a edifícios CCB, CBS, CFM, CSE e material permanente para centros e campi; Reestruturação e Expansão das Instituições Federais de Ensino Superior – Mais Médicos – R$ 1.296.581,00, meta para o Campus de Curitibanos; </w:t>
      </w:r>
      <w:r w:rsidR="00640410">
        <w:rPr>
          <w:szCs w:val="24"/>
        </w:rPr>
        <w:t xml:space="preserve">Reestruturação e Expansão de Instituições Federais de Ensino Superior – emendas de bancada: R$ </w:t>
      </w:r>
      <w:r w:rsidR="00D14D08">
        <w:rPr>
          <w:szCs w:val="24"/>
        </w:rPr>
        <w:t>4</w:t>
      </w:r>
      <w:r w:rsidR="00640410">
        <w:rPr>
          <w:szCs w:val="24"/>
        </w:rPr>
        <w:t>.</w:t>
      </w:r>
      <w:r w:rsidR="00D14D08">
        <w:rPr>
          <w:szCs w:val="24"/>
        </w:rPr>
        <w:t>500</w:t>
      </w:r>
      <w:r w:rsidR="00640410">
        <w:rPr>
          <w:szCs w:val="24"/>
        </w:rPr>
        <w:t>.000,00, com metas Campus de Araranguá, Blumenau, Joinville e Projeto Rota Segura do Campus Florianópolis; Assis</w:t>
      </w:r>
      <w:r w:rsidR="00613F48">
        <w:rPr>
          <w:szCs w:val="24"/>
        </w:rPr>
        <w:t>tência Pré-escolar aos Dependentes dos Servidores Civis, Empregados e Militares – R$ 2.068.870,00, meta 518 atendidos, realizados 518; Auxílio-Alimentação aos Servidores Civis, Empregados e Militares – R$ 25.167.110,00, meta 4.351 auxílios, realizados 4.351; Auxílio-transporte aos Servidores Civis, Empregados e Militares – R$ 937.082,00, meta de 424 auxílios, realizados 424</w:t>
      </w:r>
      <w:r w:rsidR="005E0788">
        <w:rPr>
          <w:szCs w:val="24"/>
        </w:rPr>
        <w:t xml:space="preserve">; Assistência Médica e Odontológica aos servidores, empregados e seus dependentes – R$ 15.245.956,00, meta 9.537 assistências, realizadas 9.681; Hospital Universitário Prof. </w:t>
      </w:r>
      <w:proofErr w:type="spellStart"/>
      <w:r w:rsidR="005E0788">
        <w:rPr>
          <w:szCs w:val="24"/>
        </w:rPr>
        <w:t>Polydoro</w:t>
      </w:r>
      <w:proofErr w:type="spellEnd"/>
      <w:r w:rsidR="005E0788">
        <w:rPr>
          <w:szCs w:val="24"/>
        </w:rPr>
        <w:t xml:space="preserve"> Ernani de São Thiago – R$ 2.242.200,00 (maior afetado por contingenciamento, empenhados somente R$ 658.839,54); Assistência pré-escolar aos dependentes (HU) – R$ 850.440,00, meta 188 assistências, realizadas 188; Auxílio-transporte aos servidores (HU) - R$ 841.440,00, meta 300 auxílios, realizados 300; Auxílio-alimentação aos servidores (HU) – R$ 6.709.203,00, meta 1.236 auxílios, realizados 1.236; Assistência médica e odontológica aos servidores (HU) – R$ 2.892.691,00, meta 1.780 assistências, realizadas 1.780.</w:t>
      </w:r>
      <w:r>
        <w:rPr>
          <w:szCs w:val="24"/>
        </w:rPr>
        <w:t xml:space="preserve"> De modo geral observa-se, </w:t>
      </w:r>
      <w:r w:rsidR="00E33394">
        <w:rPr>
          <w:szCs w:val="24"/>
        </w:rPr>
        <w:t>na maior parte</w:t>
      </w:r>
      <w:r>
        <w:rPr>
          <w:szCs w:val="24"/>
        </w:rPr>
        <w:t xml:space="preserve"> destes programas, </w:t>
      </w:r>
      <w:r w:rsidR="00400D35">
        <w:rPr>
          <w:szCs w:val="24"/>
        </w:rPr>
        <w:t>algum grau de</w:t>
      </w:r>
      <w:r>
        <w:rPr>
          <w:szCs w:val="24"/>
        </w:rPr>
        <w:t xml:space="preserve"> contingenciamento reduzindo os valores efetivamente empenhados em</w:t>
      </w:r>
      <w:r w:rsidR="00400D35">
        <w:rPr>
          <w:szCs w:val="24"/>
        </w:rPr>
        <w:t xml:space="preserve"> </w:t>
      </w:r>
      <w:r w:rsidR="009E632C">
        <w:rPr>
          <w:szCs w:val="24"/>
        </w:rPr>
        <w:t>relação à dotação orçamentária</w:t>
      </w:r>
      <w:r w:rsidR="00E33394">
        <w:rPr>
          <w:szCs w:val="24"/>
        </w:rPr>
        <w:t xml:space="preserve"> em torno de 10%, exigindo a</w:t>
      </w:r>
      <w:r w:rsidR="009E632C">
        <w:rPr>
          <w:szCs w:val="24"/>
        </w:rPr>
        <w:t xml:space="preserve"> reprogramação de metas.</w:t>
      </w:r>
      <w:r w:rsidR="00347F73">
        <w:rPr>
          <w:szCs w:val="24"/>
        </w:rPr>
        <w:t xml:space="preserve"> Os valores originalmente planejados sofreram as seguintes reduções no empenho: Para a UFSC, de R$ 254.386.518,00 para R$ 233.371.667,47; para o HU, de R$ 13.535.974,00 para R$ 11.689.917,70.</w:t>
      </w:r>
    </w:p>
    <w:p w:rsidR="00EF7A07" w:rsidRDefault="00400D35" w:rsidP="001824E5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Mesmo assim, a</w:t>
      </w:r>
      <w:r w:rsidR="00EF7A07">
        <w:rPr>
          <w:szCs w:val="24"/>
        </w:rPr>
        <w:t>o final do exercício de 2017, não há obrigações assumidas sem respectivo crédito autorizado no orçamento, tendo-se aumentado a efetividade dos processos de execução de restos a pagar de exercícios anteriores (f.151).</w:t>
      </w:r>
    </w:p>
    <w:p w:rsidR="009E632C" w:rsidRDefault="008502D1" w:rsidP="001824E5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Descrevem-se</w:t>
      </w:r>
      <w:r w:rsidR="009E632C">
        <w:rPr>
          <w:szCs w:val="24"/>
        </w:rPr>
        <w:t xml:space="preserve"> as receitas arrecadas pela UFSC (“receitas próprias”), no total de R$ 29.764.604,17 (2,3% de redução em reação a 2016). As principais fontes são as taxas de projetos recolhidas pelas fundações de apoio, seguidas de inscrições em concursos, aluguéi</w:t>
      </w:r>
      <w:r w:rsidR="00941F1D">
        <w:rPr>
          <w:szCs w:val="24"/>
        </w:rPr>
        <w:t>s e taxas de serviços prestados (ff. 152-156).</w:t>
      </w:r>
    </w:p>
    <w:p w:rsidR="00EF7A07" w:rsidRDefault="00EF7A07" w:rsidP="001824E5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Calcul</w:t>
      </w:r>
      <w:r w:rsidR="00405688">
        <w:rPr>
          <w:szCs w:val="24"/>
        </w:rPr>
        <w:t>aram</w:t>
      </w:r>
      <w:r>
        <w:rPr>
          <w:szCs w:val="24"/>
        </w:rPr>
        <w:t>-se indicador</w:t>
      </w:r>
      <w:r w:rsidR="00405688">
        <w:rPr>
          <w:szCs w:val="24"/>
        </w:rPr>
        <w:t>es</w:t>
      </w:r>
      <w:r>
        <w:rPr>
          <w:szCs w:val="24"/>
        </w:rPr>
        <w:t xml:space="preserve"> de desempenho, nos termos de decisão TCU 408/2002, </w:t>
      </w:r>
      <w:r w:rsidR="0016097C">
        <w:rPr>
          <w:szCs w:val="24"/>
        </w:rPr>
        <w:t>obtendo-se os seguintes valores (ff. 163-171).</w:t>
      </w:r>
    </w:p>
    <w:p w:rsidR="00EF7A07" w:rsidRDefault="00405688" w:rsidP="001824E5">
      <w:pPr>
        <w:spacing w:before="120"/>
        <w:ind w:left="360"/>
        <w:jc w:val="both"/>
        <w:rPr>
          <w:szCs w:val="24"/>
        </w:rPr>
      </w:pPr>
      <w:r>
        <w:rPr>
          <w:szCs w:val="24"/>
        </w:rPr>
        <w:t xml:space="preserve">Custo-aluno: </w:t>
      </w:r>
      <w:r w:rsidR="00EF7A07">
        <w:rPr>
          <w:szCs w:val="24"/>
        </w:rPr>
        <w:t>R$ 23.616,66</w:t>
      </w:r>
      <w:r w:rsidR="00400D35">
        <w:rPr>
          <w:szCs w:val="24"/>
        </w:rPr>
        <w:t xml:space="preserve"> (com HU); </w:t>
      </w:r>
      <w:r>
        <w:rPr>
          <w:szCs w:val="24"/>
        </w:rPr>
        <w:t>R$ 21.483,49</w:t>
      </w:r>
      <w:r w:rsidR="00400D35">
        <w:rPr>
          <w:szCs w:val="24"/>
        </w:rPr>
        <w:t xml:space="preserve"> (sem HU)</w:t>
      </w:r>
      <w:r>
        <w:rPr>
          <w:szCs w:val="24"/>
        </w:rPr>
        <w:t xml:space="preserve"> (destacando-se que esse valor não representa efetivamente o custo real médio por aluno, pois inclui os custos </w:t>
      </w:r>
      <w:r w:rsidR="00400D35">
        <w:rPr>
          <w:szCs w:val="24"/>
        </w:rPr>
        <w:t>totais da Universidade com pesquisa, extensão</w:t>
      </w:r>
      <w:r>
        <w:rPr>
          <w:szCs w:val="24"/>
        </w:rPr>
        <w:t>)</w:t>
      </w:r>
      <w:r w:rsidR="00400D35">
        <w:rPr>
          <w:szCs w:val="24"/>
        </w:rPr>
        <w:t>.</w:t>
      </w:r>
    </w:p>
    <w:p w:rsidR="00400D35" w:rsidRDefault="00400D35" w:rsidP="001824E5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Aluno tempo integral/professor equivalente: 14,3</w:t>
      </w:r>
    </w:p>
    <w:p w:rsidR="00400D35" w:rsidRDefault="00400D35" w:rsidP="001824E5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Aluno tempo integral/funcionário equivalente: 7,29 (com HU); 10,74 (sem HU)</w:t>
      </w:r>
    </w:p>
    <w:p w:rsidR="00400D35" w:rsidRDefault="00400D35" w:rsidP="001824E5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Conceito CAPES/MEC para Pós-graduação: 4,87</w:t>
      </w:r>
    </w:p>
    <w:p w:rsidR="00400D35" w:rsidRDefault="00400D35" w:rsidP="001824E5">
      <w:pPr>
        <w:spacing w:before="120"/>
        <w:ind w:left="360"/>
        <w:jc w:val="both"/>
        <w:rPr>
          <w:szCs w:val="24"/>
        </w:rPr>
      </w:pPr>
      <w:r>
        <w:rPr>
          <w:szCs w:val="24"/>
        </w:rPr>
        <w:lastRenderedPageBreak/>
        <w:t>Taxa de sucesso na graduação: 48,78%</w:t>
      </w:r>
    </w:p>
    <w:p w:rsidR="00405688" w:rsidRDefault="00405688" w:rsidP="001824E5">
      <w:pPr>
        <w:spacing w:before="120"/>
        <w:ind w:left="360"/>
        <w:jc w:val="both"/>
        <w:rPr>
          <w:szCs w:val="24"/>
        </w:rPr>
      </w:pPr>
    </w:p>
    <w:p w:rsidR="0016097C" w:rsidRPr="00826FA7" w:rsidRDefault="0016097C" w:rsidP="0016097C">
      <w:pPr>
        <w:pStyle w:val="PargrafodaLista"/>
        <w:numPr>
          <w:ilvl w:val="0"/>
          <w:numId w:val="4"/>
        </w:numPr>
        <w:spacing w:before="120"/>
        <w:jc w:val="both"/>
        <w:rPr>
          <w:b/>
          <w:szCs w:val="24"/>
        </w:rPr>
      </w:pPr>
      <w:r w:rsidRPr="00826FA7">
        <w:rPr>
          <w:b/>
          <w:szCs w:val="24"/>
        </w:rPr>
        <w:t>Governança, gestão de riscos e controles internos</w:t>
      </w:r>
    </w:p>
    <w:p w:rsidR="0016097C" w:rsidRDefault="0016097C" w:rsidP="0016097C">
      <w:pPr>
        <w:spacing w:before="120"/>
        <w:jc w:val="both"/>
        <w:rPr>
          <w:szCs w:val="24"/>
        </w:rPr>
      </w:pPr>
    </w:p>
    <w:p w:rsidR="0016097C" w:rsidRDefault="0016097C" w:rsidP="0016097C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Descreve as estruturas de governança internas</w:t>
      </w:r>
      <w:r w:rsidR="007A2727">
        <w:rPr>
          <w:szCs w:val="24"/>
        </w:rPr>
        <w:t xml:space="preserve"> (conselhos, câmaras, </w:t>
      </w:r>
      <w:proofErr w:type="spellStart"/>
      <w:r w:rsidR="007A2727">
        <w:rPr>
          <w:szCs w:val="24"/>
        </w:rPr>
        <w:t>pró-reitorias</w:t>
      </w:r>
      <w:proofErr w:type="spellEnd"/>
      <w:r w:rsidR="007A2727">
        <w:rPr>
          <w:szCs w:val="24"/>
        </w:rPr>
        <w:t>, secretarias, centros, etc.)</w:t>
      </w:r>
      <w:r>
        <w:rPr>
          <w:szCs w:val="24"/>
        </w:rPr>
        <w:t>, a Auditoria Interna (AUDIN – Resolução 28/</w:t>
      </w:r>
      <w:proofErr w:type="spellStart"/>
      <w:r>
        <w:rPr>
          <w:szCs w:val="24"/>
        </w:rPr>
        <w:t>CUn</w:t>
      </w:r>
      <w:proofErr w:type="spellEnd"/>
      <w:r>
        <w:rPr>
          <w:szCs w:val="24"/>
        </w:rPr>
        <w:t xml:space="preserve">/2012) e </w:t>
      </w:r>
      <w:r w:rsidR="00814F4A">
        <w:rPr>
          <w:szCs w:val="24"/>
        </w:rPr>
        <w:t xml:space="preserve">a </w:t>
      </w:r>
      <w:r>
        <w:rPr>
          <w:szCs w:val="24"/>
        </w:rPr>
        <w:t>Corregedoria (Resolução 42/</w:t>
      </w:r>
      <w:proofErr w:type="spellStart"/>
      <w:r>
        <w:rPr>
          <w:szCs w:val="24"/>
        </w:rPr>
        <w:t>CUn</w:t>
      </w:r>
      <w:proofErr w:type="spellEnd"/>
      <w:r>
        <w:rPr>
          <w:szCs w:val="24"/>
        </w:rPr>
        <w:t>/2014).</w:t>
      </w:r>
    </w:p>
    <w:p w:rsidR="0016097C" w:rsidRDefault="0016097C" w:rsidP="0016097C">
      <w:pPr>
        <w:spacing w:before="120"/>
        <w:ind w:left="360"/>
        <w:jc w:val="both"/>
        <w:rPr>
          <w:szCs w:val="24"/>
        </w:rPr>
      </w:pPr>
    </w:p>
    <w:p w:rsidR="0016097C" w:rsidRPr="00826FA7" w:rsidRDefault="0016097C" w:rsidP="0016097C">
      <w:pPr>
        <w:pStyle w:val="PargrafodaLista"/>
        <w:numPr>
          <w:ilvl w:val="0"/>
          <w:numId w:val="4"/>
        </w:numPr>
        <w:spacing w:before="120"/>
        <w:jc w:val="both"/>
        <w:rPr>
          <w:b/>
          <w:szCs w:val="24"/>
        </w:rPr>
      </w:pPr>
      <w:r w:rsidRPr="00826FA7">
        <w:rPr>
          <w:b/>
          <w:szCs w:val="24"/>
        </w:rPr>
        <w:t>Áreas especiais da gestão</w:t>
      </w:r>
    </w:p>
    <w:p w:rsidR="0016097C" w:rsidRDefault="0016097C" w:rsidP="0016097C">
      <w:pPr>
        <w:spacing w:before="120"/>
        <w:jc w:val="both"/>
        <w:rPr>
          <w:szCs w:val="24"/>
        </w:rPr>
      </w:pPr>
    </w:p>
    <w:p w:rsidR="0016097C" w:rsidRDefault="0016097C" w:rsidP="0016097C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Descreve a gestão de pessoas (</w:t>
      </w:r>
      <w:proofErr w:type="spellStart"/>
      <w:r>
        <w:rPr>
          <w:szCs w:val="24"/>
        </w:rPr>
        <w:t>Pró-Reitoria</w:t>
      </w:r>
      <w:proofErr w:type="spellEnd"/>
      <w:r>
        <w:rPr>
          <w:szCs w:val="24"/>
        </w:rPr>
        <w:t xml:space="preserve"> de Desenvolvimento e Gestão de Pessoas – PRODEGESP) e seus setores, sendo fornecidos diversos dados a serem destacados:</w:t>
      </w:r>
    </w:p>
    <w:p w:rsidR="00046A0C" w:rsidRDefault="00046A0C" w:rsidP="0016097C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Total de servidores em lotação efetiva: 5.883.</w:t>
      </w:r>
    </w:p>
    <w:p w:rsidR="00046A0C" w:rsidRDefault="00046A0C" w:rsidP="0016097C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Ingressos no exercício 2017: 513</w:t>
      </w:r>
    </w:p>
    <w:p w:rsidR="00046A0C" w:rsidRDefault="00046A0C" w:rsidP="0016097C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Egressos no exercício 2017: 543 (f. 186)</w:t>
      </w:r>
    </w:p>
    <w:p w:rsidR="00046A0C" w:rsidRDefault="00046A0C" w:rsidP="0016097C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Servidores em área meio: 2.470</w:t>
      </w:r>
    </w:p>
    <w:p w:rsidR="00046A0C" w:rsidRDefault="00046A0C" w:rsidP="0016097C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Servidores em área fim: 3.419</w:t>
      </w:r>
    </w:p>
    <w:p w:rsidR="00046A0C" w:rsidRDefault="00046A0C" w:rsidP="0016097C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Servidores em cargo/função: 881</w:t>
      </w:r>
      <w:r w:rsidR="00BB5FA5">
        <w:rPr>
          <w:szCs w:val="24"/>
        </w:rPr>
        <w:t xml:space="preserve"> (f. 187)</w:t>
      </w:r>
    </w:p>
    <w:p w:rsidR="00046A0C" w:rsidRDefault="00046A0C" w:rsidP="0016097C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Descreve-se a contratação de pessoal de apoio por contratos de prestação de serviço (disponíveis em dpc.proad.ufsc.br/contratos-terceirizados/coordenadoria-de-contratos-terceirizados), tendo como exemplos serviços de limpeza, manutenções de equipamentos, etc.</w:t>
      </w:r>
    </w:p>
    <w:p w:rsidR="00046A0C" w:rsidRDefault="00046A0C" w:rsidP="0016097C">
      <w:pPr>
        <w:spacing w:before="120"/>
        <w:ind w:left="360"/>
        <w:jc w:val="both"/>
        <w:rPr>
          <w:szCs w:val="24"/>
        </w:rPr>
      </w:pPr>
      <w:r>
        <w:rPr>
          <w:szCs w:val="24"/>
        </w:rPr>
        <w:t xml:space="preserve">Descreve-se a gestão do patrimônio e </w:t>
      </w:r>
      <w:proofErr w:type="spellStart"/>
      <w:r>
        <w:rPr>
          <w:szCs w:val="24"/>
        </w:rPr>
        <w:t>infra-estrutura</w:t>
      </w:r>
      <w:proofErr w:type="spellEnd"/>
      <w:r>
        <w:rPr>
          <w:szCs w:val="24"/>
        </w:rPr>
        <w:t>, com destaque para veículos automotores (em número de 78, f. 194)</w:t>
      </w:r>
      <w:r w:rsidR="007965DA">
        <w:rPr>
          <w:szCs w:val="24"/>
        </w:rPr>
        <w:t xml:space="preserve"> e a Divisão de Transportes (DTR); a gestão de patrimônio imobiliário e a Coordenadoria de Regularização Fundiária e Predial</w:t>
      </w:r>
      <w:r w:rsidR="00FE4786">
        <w:rPr>
          <w:szCs w:val="24"/>
        </w:rPr>
        <w:t xml:space="preserve"> (CRFP)</w:t>
      </w:r>
      <w:r w:rsidR="007965DA">
        <w:rPr>
          <w:szCs w:val="24"/>
        </w:rPr>
        <w:t>, com as informações de imóveis de propriedade da União, em incorporação, cedidos e locados (ff. 204-214).</w:t>
      </w:r>
    </w:p>
    <w:p w:rsidR="007965DA" w:rsidRDefault="007965DA" w:rsidP="0016097C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Informam-se os sistemas de gestão da informação (Plataforma Solar, CAGR, ADRH, etc.) (ff. 216-222) e as políticas de gestão ambiental e sustentabilidade.</w:t>
      </w:r>
    </w:p>
    <w:p w:rsidR="007965DA" w:rsidRDefault="007965DA" w:rsidP="0016097C">
      <w:pPr>
        <w:spacing w:before="120"/>
        <w:ind w:left="360"/>
        <w:jc w:val="both"/>
        <w:rPr>
          <w:szCs w:val="24"/>
        </w:rPr>
      </w:pPr>
    </w:p>
    <w:p w:rsidR="007965DA" w:rsidRPr="00826FA7" w:rsidRDefault="007965DA" w:rsidP="007965DA">
      <w:pPr>
        <w:pStyle w:val="PargrafodaLista"/>
        <w:numPr>
          <w:ilvl w:val="0"/>
          <w:numId w:val="4"/>
        </w:numPr>
        <w:spacing w:before="120"/>
        <w:jc w:val="both"/>
        <w:rPr>
          <w:b/>
          <w:szCs w:val="24"/>
        </w:rPr>
      </w:pPr>
      <w:r w:rsidRPr="00826FA7">
        <w:rPr>
          <w:b/>
          <w:szCs w:val="24"/>
        </w:rPr>
        <w:t>Relacionamento com a Sociedade</w:t>
      </w:r>
    </w:p>
    <w:p w:rsidR="00046A0C" w:rsidRDefault="00046A0C" w:rsidP="0016097C">
      <w:pPr>
        <w:spacing w:before="120"/>
        <w:ind w:left="360"/>
        <w:jc w:val="both"/>
        <w:rPr>
          <w:szCs w:val="24"/>
        </w:rPr>
      </w:pPr>
    </w:p>
    <w:p w:rsidR="0016097C" w:rsidRDefault="007965DA" w:rsidP="0016097C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São descritos os canais de acesso do cidadão, destacando o Serviço de Informações ao Cidadão (SIC), a publicação da Carta de Serviços ao Cidadão, a atuação da Ouvidoria da UFSC</w:t>
      </w:r>
      <w:r w:rsidR="00792F16">
        <w:rPr>
          <w:szCs w:val="24"/>
        </w:rPr>
        <w:t xml:space="preserve"> (723 demandas no exercício, f. 231), políticas de acessibilidade e atuação da Coordenadoria de Acessibilidade Educacional (CAE)</w:t>
      </w:r>
      <w:r w:rsidR="009C7BE0">
        <w:rPr>
          <w:szCs w:val="24"/>
        </w:rPr>
        <w:t xml:space="preserve"> e </w:t>
      </w:r>
      <w:r w:rsidR="00DE0CFE">
        <w:rPr>
          <w:szCs w:val="24"/>
        </w:rPr>
        <w:t>a regulação</w:t>
      </w:r>
      <w:r w:rsidR="009C7BE0">
        <w:rPr>
          <w:szCs w:val="24"/>
        </w:rPr>
        <w:t xml:space="preserve"> públic</w:t>
      </w:r>
      <w:r w:rsidR="00DE0CFE">
        <w:rPr>
          <w:szCs w:val="24"/>
        </w:rPr>
        <w:t>a</w:t>
      </w:r>
      <w:r w:rsidR="009C7BE0">
        <w:rPr>
          <w:szCs w:val="24"/>
        </w:rPr>
        <w:t xml:space="preserve"> </w:t>
      </w:r>
      <w:r w:rsidR="00941D33">
        <w:rPr>
          <w:szCs w:val="24"/>
        </w:rPr>
        <w:t>dos atendimentos do Hospital Universitário</w:t>
      </w:r>
      <w:r w:rsidR="00792F16">
        <w:rPr>
          <w:szCs w:val="24"/>
        </w:rPr>
        <w:t>.</w:t>
      </w:r>
    </w:p>
    <w:p w:rsidR="00792F16" w:rsidRDefault="00792F16" w:rsidP="0016097C">
      <w:pPr>
        <w:spacing w:before="120"/>
        <w:ind w:left="360"/>
        <w:jc w:val="both"/>
        <w:rPr>
          <w:szCs w:val="24"/>
        </w:rPr>
      </w:pPr>
    </w:p>
    <w:p w:rsidR="00792F16" w:rsidRPr="00941D33" w:rsidRDefault="00792F16" w:rsidP="00792F16">
      <w:pPr>
        <w:pStyle w:val="PargrafodaLista"/>
        <w:numPr>
          <w:ilvl w:val="0"/>
          <w:numId w:val="4"/>
        </w:numPr>
        <w:spacing w:before="120"/>
        <w:jc w:val="both"/>
        <w:rPr>
          <w:b/>
          <w:szCs w:val="24"/>
        </w:rPr>
      </w:pPr>
      <w:r w:rsidRPr="00941D33">
        <w:rPr>
          <w:b/>
          <w:szCs w:val="24"/>
        </w:rPr>
        <w:t>Informações contábeis e desempenho orçamentário e financeiro</w:t>
      </w:r>
    </w:p>
    <w:p w:rsidR="00792F16" w:rsidRDefault="00792F16" w:rsidP="00792F16">
      <w:pPr>
        <w:pStyle w:val="PargrafodaLista"/>
        <w:spacing w:before="120"/>
        <w:jc w:val="both"/>
        <w:rPr>
          <w:szCs w:val="24"/>
        </w:rPr>
      </w:pPr>
    </w:p>
    <w:p w:rsidR="00792F16" w:rsidRDefault="00792F16" w:rsidP="00792F16">
      <w:pPr>
        <w:spacing w:before="120"/>
        <w:ind w:left="360"/>
        <w:jc w:val="both"/>
        <w:rPr>
          <w:szCs w:val="24"/>
        </w:rPr>
      </w:pPr>
      <w:r w:rsidRPr="00792F16">
        <w:rPr>
          <w:szCs w:val="24"/>
        </w:rPr>
        <w:t>Inicia com breve explicação sobre o ciclo financeiro</w:t>
      </w:r>
      <w:r>
        <w:rPr>
          <w:szCs w:val="24"/>
        </w:rPr>
        <w:t xml:space="preserve"> na UFSC</w:t>
      </w:r>
      <w:r w:rsidRPr="00792F16">
        <w:rPr>
          <w:szCs w:val="24"/>
        </w:rPr>
        <w:t xml:space="preserve">: </w:t>
      </w:r>
      <w:r w:rsidR="00B673CE">
        <w:rPr>
          <w:szCs w:val="24"/>
        </w:rPr>
        <w:t xml:space="preserve">o orçamento determina os limites de empenho; </w:t>
      </w:r>
      <w:r w:rsidRPr="00792F16">
        <w:rPr>
          <w:szCs w:val="24"/>
        </w:rPr>
        <w:t xml:space="preserve">a partir do empenho o bem é entregue ou o serviço é </w:t>
      </w:r>
      <w:r>
        <w:rPr>
          <w:szCs w:val="24"/>
        </w:rPr>
        <w:t xml:space="preserve">executado e, se </w:t>
      </w:r>
      <w:r>
        <w:rPr>
          <w:szCs w:val="24"/>
        </w:rPr>
        <w:lastRenderedPageBreak/>
        <w:t>o foram adequadamente, o gestor assim atesta e a operação é liquidada. A partir das notas liquidadas, o Ministério da Educação libera os recursos para o pagamento.</w:t>
      </w:r>
    </w:p>
    <w:p w:rsidR="00792F16" w:rsidRPr="00792F16" w:rsidRDefault="00792F16" w:rsidP="00792F16">
      <w:pPr>
        <w:spacing w:before="120"/>
        <w:ind w:left="360"/>
        <w:jc w:val="both"/>
        <w:rPr>
          <w:szCs w:val="24"/>
        </w:rPr>
      </w:pPr>
      <w:r>
        <w:rPr>
          <w:szCs w:val="24"/>
        </w:rPr>
        <w:t xml:space="preserve">O relatório cita que no ano de 2015 houve uma diferença </w:t>
      </w:r>
      <w:r w:rsidR="00941D33">
        <w:rPr>
          <w:szCs w:val="24"/>
        </w:rPr>
        <w:t xml:space="preserve">negativa </w:t>
      </w:r>
      <w:r>
        <w:rPr>
          <w:szCs w:val="24"/>
        </w:rPr>
        <w:t xml:space="preserve">entre </w:t>
      </w:r>
      <w:r w:rsidR="00FA24E8">
        <w:rPr>
          <w:szCs w:val="24"/>
        </w:rPr>
        <w:t xml:space="preserve">o </w:t>
      </w:r>
      <w:r w:rsidR="002659A9">
        <w:rPr>
          <w:szCs w:val="24"/>
        </w:rPr>
        <w:t xml:space="preserve">que foi </w:t>
      </w:r>
      <w:r w:rsidR="00FA24E8">
        <w:rPr>
          <w:szCs w:val="24"/>
        </w:rPr>
        <w:t>efetivamente pago</w:t>
      </w:r>
      <w:r>
        <w:rPr>
          <w:szCs w:val="24"/>
        </w:rPr>
        <w:t xml:space="preserve"> </w:t>
      </w:r>
      <w:r w:rsidR="00E40388">
        <w:rPr>
          <w:szCs w:val="24"/>
        </w:rPr>
        <w:t>do</w:t>
      </w:r>
      <w:r>
        <w:rPr>
          <w:szCs w:val="24"/>
        </w:rPr>
        <w:t xml:space="preserve"> </w:t>
      </w:r>
      <w:r w:rsidR="00E40388">
        <w:rPr>
          <w:szCs w:val="24"/>
        </w:rPr>
        <w:t>total liquidado</w:t>
      </w:r>
      <w:r>
        <w:rPr>
          <w:szCs w:val="24"/>
        </w:rPr>
        <w:t xml:space="preserve"> de </w:t>
      </w:r>
      <w:r w:rsidR="00E40388">
        <w:rPr>
          <w:szCs w:val="24"/>
        </w:rPr>
        <w:t xml:space="preserve">- </w:t>
      </w:r>
      <w:r>
        <w:rPr>
          <w:szCs w:val="24"/>
        </w:rPr>
        <w:t>R$ 12.645.707,42 (f. 237) e destaca os esforços nos anos subsequentes para honrar os compromissos assumidos, mesmo diante do contingenciamento orçamentário</w:t>
      </w:r>
      <w:r w:rsidR="001A5B1A">
        <w:rPr>
          <w:szCs w:val="24"/>
        </w:rPr>
        <w:t xml:space="preserve"> aplicado a todas as instituições federais de ensino superior</w:t>
      </w:r>
      <w:r w:rsidR="009E632C">
        <w:rPr>
          <w:szCs w:val="24"/>
        </w:rPr>
        <w:t>, sendo que ao final de 2017 conseguiu-se a quitação de todas as dívidas e regularização dos processos de liquidação e pagamento de fornecedores (f. 237).</w:t>
      </w:r>
    </w:p>
    <w:p w:rsidR="0016097C" w:rsidRDefault="0016097C" w:rsidP="001824E5">
      <w:pPr>
        <w:spacing w:before="120"/>
        <w:ind w:left="360"/>
        <w:jc w:val="both"/>
        <w:rPr>
          <w:szCs w:val="24"/>
        </w:rPr>
      </w:pPr>
    </w:p>
    <w:p w:rsidR="0016097C" w:rsidRDefault="008E06F6" w:rsidP="001824E5">
      <w:pPr>
        <w:spacing w:before="120"/>
        <w:ind w:left="360"/>
        <w:jc w:val="both"/>
        <w:rPr>
          <w:szCs w:val="24"/>
        </w:rPr>
      </w:pPr>
      <w:r>
        <w:rPr>
          <w:szCs w:val="24"/>
        </w:rPr>
        <w:t xml:space="preserve">O orçamento total de 2017 para a UFSC foi de R$ 1.487.867.364,00, mas </w:t>
      </w:r>
      <w:r w:rsidR="001A5B1A">
        <w:rPr>
          <w:szCs w:val="24"/>
        </w:rPr>
        <w:t>apenas R$ 163.961.767,00 são recursos para despesas discricionárias (excluindo gastos com pessoal, encargos, etc.). Deste último valor, o limite de empenho autorizado foi de R$ 157.824.901,00</w:t>
      </w:r>
      <w:r w:rsidR="001A5B1A" w:rsidRPr="001A5B1A">
        <w:rPr>
          <w:szCs w:val="24"/>
        </w:rPr>
        <w:t xml:space="preserve"> </w:t>
      </w:r>
      <w:r w:rsidR="001A5B1A">
        <w:rPr>
          <w:szCs w:val="24"/>
        </w:rPr>
        <w:t>(ou seja, no exercício de 2017 houve uma redução de R$ 6.136.865,60 nos recursos para ações na UFSC</w:t>
      </w:r>
      <w:r w:rsidR="0046049A">
        <w:rPr>
          <w:szCs w:val="24"/>
        </w:rPr>
        <w:t>)</w:t>
      </w:r>
      <w:r w:rsidR="001A5B1A">
        <w:rPr>
          <w:szCs w:val="24"/>
        </w:rPr>
        <w:t>.</w:t>
      </w:r>
      <w:r w:rsidR="0046049A">
        <w:rPr>
          <w:szCs w:val="24"/>
        </w:rPr>
        <w:t xml:space="preserve"> Considerando que a UFSC deveria receber R$ 4.340.000,00 de superávit de recursos próprios apurado no balanço financeiro de 2016 que acabou não se concretizando na forma de liberação de empenho em 2017, o contingenciamento total aplicado à UFSC em 2017 é obtido pela soma destes dois valores: R$ 10.476.865,60.</w:t>
      </w:r>
    </w:p>
    <w:p w:rsidR="001A5B1A" w:rsidRDefault="001A5B1A" w:rsidP="001824E5">
      <w:pPr>
        <w:spacing w:before="120"/>
        <w:ind w:left="360"/>
        <w:jc w:val="both"/>
        <w:rPr>
          <w:szCs w:val="24"/>
        </w:rPr>
      </w:pPr>
    </w:p>
    <w:p w:rsidR="001A5B1A" w:rsidRDefault="001A5B1A" w:rsidP="001824E5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Os demonstrativos contábeis encontram-se disponíveis na íntegra em dcf.</w:t>
      </w:r>
      <w:r w:rsidR="009843D4">
        <w:rPr>
          <w:szCs w:val="24"/>
        </w:rPr>
        <w:t>proplan.ufsc.br/demonstrações (</w:t>
      </w:r>
      <w:r>
        <w:rPr>
          <w:szCs w:val="24"/>
        </w:rPr>
        <w:t>f. 247)</w:t>
      </w:r>
      <w:r w:rsidR="0046049A">
        <w:rPr>
          <w:szCs w:val="24"/>
        </w:rPr>
        <w:t xml:space="preserve">, na forma exigida pela lei 4.320/64. </w:t>
      </w:r>
      <w:r>
        <w:rPr>
          <w:szCs w:val="24"/>
        </w:rPr>
        <w:t>Resumidamente, os demonstrativos informam:</w:t>
      </w:r>
    </w:p>
    <w:p w:rsidR="001A5B1A" w:rsidRDefault="001A5B1A" w:rsidP="001824E5">
      <w:pPr>
        <w:spacing w:before="120"/>
        <w:ind w:left="360"/>
        <w:jc w:val="both"/>
        <w:rPr>
          <w:szCs w:val="24"/>
        </w:rPr>
      </w:pPr>
    </w:p>
    <w:p w:rsidR="001A5B1A" w:rsidRPr="00C31E04" w:rsidRDefault="001A5B1A" w:rsidP="001824E5">
      <w:pPr>
        <w:spacing w:before="120"/>
        <w:ind w:left="360"/>
        <w:jc w:val="both"/>
        <w:rPr>
          <w:szCs w:val="24"/>
          <w:u w:val="single"/>
        </w:rPr>
      </w:pPr>
      <w:r w:rsidRPr="00C31E04">
        <w:rPr>
          <w:szCs w:val="24"/>
          <w:u w:val="single"/>
        </w:rPr>
        <w:t>Balanço orçamentário:</w:t>
      </w:r>
    </w:p>
    <w:p w:rsidR="0046049A" w:rsidRDefault="001A5B1A" w:rsidP="001824E5">
      <w:pPr>
        <w:spacing w:before="120"/>
        <w:ind w:left="360"/>
        <w:jc w:val="both"/>
        <w:rPr>
          <w:szCs w:val="24"/>
        </w:rPr>
      </w:pPr>
      <w:r>
        <w:rPr>
          <w:szCs w:val="24"/>
        </w:rPr>
        <w:t xml:space="preserve">Receitas realizadas: R$ 29.764.604,17 </w:t>
      </w:r>
      <w:r w:rsidR="0046049A">
        <w:rPr>
          <w:szCs w:val="24"/>
        </w:rPr>
        <w:t>-</w:t>
      </w:r>
      <w:r>
        <w:rPr>
          <w:szCs w:val="24"/>
        </w:rPr>
        <w:t xml:space="preserve"> Previsão inicial R$ 43.278.033,00 </w:t>
      </w:r>
    </w:p>
    <w:p w:rsidR="001A5B1A" w:rsidRDefault="0046049A" w:rsidP="001824E5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= - 13.513.428,83</w:t>
      </w:r>
      <w:r w:rsidR="00FD3C56">
        <w:rPr>
          <w:szCs w:val="24"/>
        </w:rPr>
        <w:t xml:space="preserve">. Este balanço demonstra que as </w:t>
      </w:r>
      <w:r w:rsidR="001A5B1A">
        <w:rPr>
          <w:szCs w:val="24"/>
        </w:rPr>
        <w:t xml:space="preserve">receitas próprias da UFSC </w:t>
      </w:r>
      <w:r w:rsidR="00FD3C56">
        <w:rPr>
          <w:szCs w:val="24"/>
        </w:rPr>
        <w:t xml:space="preserve">em 2017 </w:t>
      </w:r>
      <w:r w:rsidR="001A5B1A">
        <w:rPr>
          <w:szCs w:val="24"/>
        </w:rPr>
        <w:t xml:space="preserve">(taxas de projetos, taxas de concursos, etc.) </w:t>
      </w:r>
      <w:r w:rsidR="00FD3C56">
        <w:rPr>
          <w:szCs w:val="24"/>
        </w:rPr>
        <w:t>tiveram</w:t>
      </w:r>
      <w:r w:rsidR="001A5B1A">
        <w:rPr>
          <w:szCs w:val="24"/>
        </w:rPr>
        <w:t xml:space="preserve"> significativa diminuição em relação ao montante inicialmente previsto baseado no ano anterior.</w:t>
      </w:r>
    </w:p>
    <w:p w:rsidR="001A5B1A" w:rsidRDefault="001A5B1A" w:rsidP="001824E5">
      <w:pPr>
        <w:spacing w:before="120"/>
        <w:ind w:left="360"/>
        <w:jc w:val="both"/>
        <w:rPr>
          <w:szCs w:val="24"/>
        </w:rPr>
      </w:pPr>
    </w:p>
    <w:p w:rsidR="001A5B1A" w:rsidRPr="00C31E04" w:rsidRDefault="0057193B" w:rsidP="001824E5">
      <w:pPr>
        <w:spacing w:before="120"/>
        <w:ind w:left="360"/>
        <w:jc w:val="both"/>
        <w:rPr>
          <w:szCs w:val="24"/>
          <w:u w:val="single"/>
        </w:rPr>
      </w:pPr>
      <w:r w:rsidRPr="00C31E04">
        <w:rPr>
          <w:szCs w:val="24"/>
          <w:u w:val="single"/>
        </w:rPr>
        <w:t>Balanço financeiro:</w:t>
      </w:r>
    </w:p>
    <w:p w:rsidR="0057193B" w:rsidRDefault="0057193B" w:rsidP="001824E5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Ingressos e dispêndios estão equilibrados n</w:t>
      </w:r>
      <w:r w:rsidR="009843D4">
        <w:rPr>
          <w:szCs w:val="24"/>
        </w:rPr>
        <w:t>o valor de R$ 2.232.941.789,47, às custas de um resultado financeiro do exercício deficitário</w:t>
      </w:r>
      <w:r w:rsidR="0046049A">
        <w:rPr>
          <w:szCs w:val="24"/>
        </w:rPr>
        <w:t xml:space="preserve"> em R$ 10.378.730,56, valor aproximadamente equivalente ao contingenciamento do orçamento em 2017, apresentado acima.</w:t>
      </w:r>
    </w:p>
    <w:p w:rsidR="00834C06" w:rsidRDefault="00834C06" w:rsidP="001824E5">
      <w:pPr>
        <w:spacing w:before="120"/>
        <w:ind w:left="360"/>
        <w:jc w:val="both"/>
        <w:rPr>
          <w:szCs w:val="24"/>
        </w:rPr>
      </w:pPr>
    </w:p>
    <w:p w:rsidR="00834C06" w:rsidRPr="00C31E04" w:rsidRDefault="00834C06" w:rsidP="001824E5">
      <w:pPr>
        <w:spacing w:before="120"/>
        <w:ind w:left="360"/>
        <w:jc w:val="both"/>
        <w:rPr>
          <w:szCs w:val="24"/>
          <w:u w:val="single"/>
        </w:rPr>
      </w:pPr>
      <w:r w:rsidRPr="00C31E04">
        <w:rPr>
          <w:szCs w:val="24"/>
          <w:u w:val="single"/>
        </w:rPr>
        <w:t>Balanço patrimonial</w:t>
      </w:r>
    </w:p>
    <w:p w:rsidR="00834C06" w:rsidRDefault="00834C06" w:rsidP="001824E5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Registrou-se equilíbrio entre ativos e passivos no valor de R$ 951.524.692,84, com aumento de 6,15% em relação ao exercício 2016.</w:t>
      </w:r>
    </w:p>
    <w:p w:rsidR="00834C06" w:rsidRDefault="00834C06" w:rsidP="001824E5">
      <w:pPr>
        <w:spacing w:before="120"/>
        <w:ind w:left="360"/>
        <w:jc w:val="both"/>
        <w:rPr>
          <w:szCs w:val="24"/>
        </w:rPr>
      </w:pPr>
    </w:p>
    <w:p w:rsidR="00834C06" w:rsidRPr="00C31E04" w:rsidRDefault="00834C06" w:rsidP="001824E5">
      <w:pPr>
        <w:spacing w:before="120"/>
        <w:ind w:left="360"/>
        <w:jc w:val="both"/>
        <w:rPr>
          <w:szCs w:val="24"/>
          <w:u w:val="single"/>
        </w:rPr>
      </w:pPr>
      <w:r w:rsidRPr="00C31E04">
        <w:rPr>
          <w:szCs w:val="24"/>
          <w:u w:val="single"/>
        </w:rPr>
        <w:t>Fluxo de Caixa</w:t>
      </w:r>
    </w:p>
    <w:p w:rsidR="00834C06" w:rsidRDefault="00834C06" w:rsidP="001824E5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O fluxo de caixa reflete o valor de R$ 10.378.730,56</w:t>
      </w:r>
      <w:r w:rsidR="0046049A">
        <w:rPr>
          <w:szCs w:val="24"/>
        </w:rPr>
        <w:t>,</w:t>
      </w:r>
      <w:r>
        <w:rPr>
          <w:szCs w:val="24"/>
        </w:rPr>
        <w:t xml:space="preserve"> descrito anteriormente no balanço financeiro.</w:t>
      </w:r>
    </w:p>
    <w:p w:rsidR="008E06F6" w:rsidRDefault="008E06F6" w:rsidP="001824E5">
      <w:pPr>
        <w:spacing w:before="120"/>
        <w:ind w:left="360"/>
        <w:jc w:val="both"/>
        <w:rPr>
          <w:szCs w:val="24"/>
        </w:rPr>
      </w:pPr>
    </w:p>
    <w:p w:rsidR="0025137B" w:rsidRPr="00C31E04" w:rsidRDefault="005576A7" w:rsidP="005576A7">
      <w:pPr>
        <w:pStyle w:val="PargrafodaLista"/>
        <w:numPr>
          <w:ilvl w:val="0"/>
          <w:numId w:val="4"/>
        </w:numPr>
        <w:spacing w:before="120"/>
        <w:jc w:val="both"/>
        <w:rPr>
          <w:b/>
          <w:szCs w:val="24"/>
        </w:rPr>
      </w:pPr>
      <w:r w:rsidRPr="00C31E04">
        <w:rPr>
          <w:b/>
          <w:szCs w:val="24"/>
        </w:rPr>
        <w:t>Conformidade da gestão e demandas de órgãos de controle</w:t>
      </w:r>
    </w:p>
    <w:p w:rsidR="005576A7" w:rsidRDefault="005576A7" w:rsidP="005576A7">
      <w:pPr>
        <w:spacing w:before="120"/>
        <w:jc w:val="both"/>
        <w:rPr>
          <w:szCs w:val="24"/>
        </w:rPr>
      </w:pPr>
    </w:p>
    <w:p w:rsidR="005576A7" w:rsidRDefault="005576A7" w:rsidP="005576A7">
      <w:pPr>
        <w:spacing w:before="120"/>
        <w:ind w:left="360"/>
        <w:jc w:val="both"/>
        <w:rPr>
          <w:szCs w:val="24"/>
        </w:rPr>
      </w:pPr>
      <w:r>
        <w:rPr>
          <w:szCs w:val="24"/>
        </w:rPr>
        <w:t>O setor responsável pelo registro e acompanhamento das demandas advindas dos órgãos de controle externo (TCU) e interno (CGU) é a Coordenadoria de Controle e Acompanhamento (CCA) da Auditoria Interna (AUDIN).</w:t>
      </w:r>
    </w:p>
    <w:p w:rsidR="005576A7" w:rsidRDefault="005576A7" w:rsidP="005576A7">
      <w:pPr>
        <w:spacing w:before="120"/>
        <w:ind w:left="360"/>
        <w:jc w:val="both"/>
        <w:rPr>
          <w:szCs w:val="24"/>
        </w:rPr>
      </w:pPr>
      <w:r>
        <w:rPr>
          <w:szCs w:val="24"/>
        </w:rPr>
        <w:t xml:space="preserve">O relatório de gestão aponta a existência de 29 </w:t>
      </w:r>
      <w:r w:rsidR="00C31E04">
        <w:rPr>
          <w:szCs w:val="24"/>
        </w:rPr>
        <w:t>deliberações do TCU que permane</w:t>
      </w:r>
      <w:r>
        <w:rPr>
          <w:szCs w:val="24"/>
        </w:rPr>
        <w:t xml:space="preserve">cem pendentes de cumprimento, apresentando para cada processo a descrição da recomendação e a justificativa do não cumprimento </w:t>
      </w:r>
      <w:r w:rsidR="00885787">
        <w:rPr>
          <w:szCs w:val="24"/>
        </w:rPr>
        <w:t xml:space="preserve">até o momento </w:t>
      </w:r>
      <w:r>
        <w:rPr>
          <w:szCs w:val="24"/>
        </w:rPr>
        <w:t xml:space="preserve">e as medidas adotadas (ff 248-282). A título de exemplo, consta entre as deliberações </w:t>
      </w:r>
      <w:r w:rsidR="00C05DE3">
        <w:rPr>
          <w:szCs w:val="24"/>
        </w:rPr>
        <w:t xml:space="preserve">do TCU </w:t>
      </w:r>
      <w:r>
        <w:rPr>
          <w:szCs w:val="24"/>
        </w:rPr>
        <w:t>“reposição ao erário dos pagamentos indevidos do percentual de 26,05% (URP)”, resultando em processos administrativos que se encontram</w:t>
      </w:r>
      <w:r w:rsidR="00C05DE3">
        <w:rPr>
          <w:szCs w:val="24"/>
        </w:rPr>
        <w:t>,</w:t>
      </w:r>
      <w:r>
        <w:rPr>
          <w:szCs w:val="24"/>
        </w:rPr>
        <w:t xml:space="preserve"> </w:t>
      </w:r>
      <w:r w:rsidR="00647C20">
        <w:rPr>
          <w:szCs w:val="24"/>
        </w:rPr>
        <w:t>no momento</w:t>
      </w:r>
      <w:r w:rsidR="00C05DE3">
        <w:rPr>
          <w:szCs w:val="24"/>
        </w:rPr>
        <w:t>,</w:t>
      </w:r>
      <w:r w:rsidR="00647C20">
        <w:rPr>
          <w:szCs w:val="24"/>
        </w:rPr>
        <w:t xml:space="preserve"> </w:t>
      </w:r>
      <w:r>
        <w:rPr>
          <w:szCs w:val="24"/>
        </w:rPr>
        <w:t>sustados em atendimento a decisão judicial</w:t>
      </w:r>
      <w:r w:rsidR="00647C20">
        <w:rPr>
          <w:szCs w:val="24"/>
        </w:rPr>
        <w:t xml:space="preserve">. Em sequência, outras 28 situações </w:t>
      </w:r>
      <w:r w:rsidR="00C05DE3">
        <w:rPr>
          <w:szCs w:val="24"/>
        </w:rPr>
        <w:t xml:space="preserve">são descritas, </w:t>
      </w:r>
      <w:r w:rsidR="00647C20">
        <w:rPr>
          <w:szCs w:val="24"/>
        </w:rPr>
        <w:t>com seu estado atual apresentado.</w:t>
      </w:r>
    </w:p>
    <w:p w:rsidR="00647C20" w:rsidRDefault="00647C20" w:rsidP="005576A7">
      <w:pPr>
        <w:spacing w:before="120"/>
        <w:ind w:left="360"/>
        <w:jc w:val="both"/>
        <w:rPr>
          <w:szCs w:val="24"/>
        </w:rPr>
      </w:pPr>
      <w:r>
        <w:rPr>
          <w:szCs w:val="24"/>
        </w:rPr>
        <w:t xml:space="preserve">A CGU apresenta junto à UFSC um Plano de Providências Permanente que registra de forma eletrônica as recomendações pendentes. Em informação extraída em 20/12/2017, constavam 121 recomendações pendentes de atendimento, </w:t>
      </w:r>
      <w:r w:rsidR="0021615F">
        <w:rPr>
          <w:szCs w:val="24"/>
        </w:rPr>
        <w:t xml:space="preserve">devidamente </w:t>
      </w:r>
      <w:r>
        <w:rPr>
          <w:szCs w:val="24"/>
        </w:rPr>
        <w:t>registradas no relatório de gestão (ff. 283-295). A título de exemplo, consta entre as recomendações</w:t>
      </w:r>
      <w:r w:rsidR="00C05DE3">
        <w:rPr>
          <w:szCs w:val="24"/>
        </w:rPr>
        <w:t xml:space="preserve"> da CGU</w:t>
      </w:r>
      <w:r>
        <w:rPr>
          <w:szCs w:val="24"/>
        </w:rPr>
        <w:t xml:space="preserve"> “implantar mecanismos de controle interno dos registros de ponto eletrônico dos servidores”, em situação de aguardar providências</w:t>
      </w:r>
      <w:r w:rsidR="00C05DE3">
        <w:rPr>
          <w:szCs w:val="24"/>
        </w:rPr>
        <w:t xml:space="preserve"> pelo gestor</w:t>
      </w:r>
      <w:r>
        <w:rPr>
          <w:szCs w:val="24"/>
        </w:rPr>
        <w:t>.</w:t>
      </w:r>
    </w:p>
    <w:p w:rsidR="00647C20" w:rsidRDefault="00647C20" w:rsidP="005576A7">
      <w:pPr>
        <w:spacing w:before="120"/>
        <w:ind w:left="360"/>
        <w:jc w:val="both"/>
        <w:rPr>
          <w:szCs w:val="24"/>
        </w:rPr>
      </w:pPr>
      <w:r>
        <w:rPr>
          <w:szCs w:val="24"/>
        </w:rPr>
        <w:t xml:space="preserve">Demonstra-se a conformidade com o </w:t>
      </w:r>
      <w:proofErr w:type="spellStart"/>
      <w:r>
        <w:rPr>
          <w:szCs w:val="24"/>
        </w:rPr>
        <w:t>Art</w:t>
      </w:r>
      <w:proofErr w:type="spellEnd"/>
      <w:r>
        <w:rPr>
          <w:szCs w:val="24"/>
        </w:rPr>
        <w:t xml:space="preserve"> 3º do Decreto 5</w:t>
      </w:r>
      <w:r w:rsidR="00680BCE">
        <w:rPr>
          <w:szCs w:val="24"/>
        </w:rPr>
        <w:t>.</w:t>
      </w:r>
      <w:r>
        <w:rPr>
          <w:szCs w:val="24"/>
        </w:rPr>
        <w:t>626/2005 (Ensino de LIBRAS) (ff 297-302).</w:t>
      </w:r>
    </w:p>
    <w:p w:rsidR="00765D5A" w:rsidRDefault="00765D5A" w:rsidP="005576A7">
      <w:pPr>
        <w:spacing w:before="120"/>
        <w:ind w:left="360"/>
        <w:jc w:val="both"/>
        <w:rPr>
          <w:szCs w:val="24"/>
        </w:rPr>
      </w:pPr>
    </w:p>
    <w:p w:rsidR="00765D5A" w:rsidRPr="0067302F" w:rsidRDefault="00765D5A" w:rsidP="00765D5A">
      <w:pPr>
        <w:pStyle w:val="PargrafodaLista"/>
        <w:numPr>
          <w:ilvl w:val="0"/>
          <w:numId w:val="4"/>
        </w:numPr>
        <w:spacing w:before="120"/>
        <w:jc w:val="both"/>
        <w:rPr>
          <w:b/>
          <w:szCs w:val="24"/>
        </w:rPr>
      </w:pPr>
      <w:r w:rsidRPr="0067302F">
        <w:rPr>
          <w:b/>
          <w:szCs w:val="24"/>
        </w:rPr>
        <w:t>Anexos e apêndices</w:t>
      </w:r>
    </w:p>
    <w:p w:rsidR="00765D5A" w:rsidRDefault="00765D5A" w:rsidP="00765D5A">
      <w:pPr>
        <w:pStyle w:val="PargrafodaLista"/>
        <w:spacing w:before="120"/>
        <w:jc w:val="both"/>
        <w:rPr>
          <w:szCs w:val="24"/>
        </w:rPr>
      </w:pPr>
    </w:p>
    <w:p w:rsidR="00765D5A" w:rsidRDefault="00765D5A" w:rsidP="00765D5A">
      <w:pPr>
        <w:pStyle w:val="PargrafodaLista"/>
        <w:spacing w:before="120"/>
        <w:jc w:val="both"/>
        <w:rPr>
          <w:szCs w:val="24"/>
        </w:rPr>
      </w:pPr>
      <w:r>
        <w:rPr>
          <w:szCs w:val="24"/>
        </w:rPr>
        <w:t>Estatuto, Regimento e Lei de criação da UFSC são apresentados.</w:t>
      </w:r>
    </w:p>
    <w:p w:rsidR="002F4AF9" w:rsidRDefault="002F4AF9" w:rsidP="00765D5A">
      <w:pPr>
        <w:pStyle w:val="PargrafodaLista"/>
        <w:spacing w:before="120"/>
        <w:jc w:val="both"/>
        <w:rPr>
          <w:szCs w:val="24"/>
        </w:rPr>
      </w:pPr>
    </w:p>
    <w:p w:rsidR="00765D5A" w:rsidRDefault="00765D5A" w:rsidP="00765D5A">
      <w:pPr>
        <w:pStyle w:val="PargrafodaLista"/>
        <w:spacing w:before="120"/>
        <w:jc w:val="both"/>
        <w:rPr>
          <w:szCs w:val="24"/>
        </w:rPr>
      </w:pPr>
    </w:p>
    <w:p w:rsidR="00765D5A" w:rsidRPr="0067302F" w:rsidRDefault="00765D5A" w:rsidP="00765D5A">
      <w:pPr>
        <w:pStyle w:val="PargrafodaLista"/>
        <w:numPr>
          <w:ilvl w:val="0"/>
          <w:numId w:val="4"/>
        </w:numPr>
        <w:spacing w:before="120"/>
        <w:jc w:val="both"/>
        <w:rPr>
          <w:b/>
          <w:szCs w:val="24"/>
        </w:rPr>
      </w:pPr>
      <w:r w:rsidRPr="0067302F">
        <w:rPr>
          <w:b/>
          <w:szCs w:val="24"/>
        </w:rPr>
        <w:t>Declarações de integridade</w:t>
      </w:r>
    </w:p>
    <w:p w:rsidR="00765D5A" w:rsidRDefault="00765D5A" w:rsidP="00765D5A">
      <w:pPr>
        <w:pStyle w:val="PargrafodaLista"/>
        <w:spacing w:before="120"/>
        <w:jc w:val="both"/>
        <w:rPr>
          <w:szCs w:val="24"/>
        </w:rPr>
      </w:pPr>
    </w:p>
    <w:p w:rsidR="00765D5A" w:rsidRDefault="00765D5A" w:rsidP="00765D5A">
      <w:pPr>
        <w:pStyle w:val="PargrafodaLista"/>
        <w:spacing w:before="120"/>
        <w:jc w:val="both"/>
        <w:rPr>
          <w:szCs w:val="24"/>
        </w:rPr>
      </w:pPr>
      <w:r>
        <w:rPr>
          <w:szCs w:val="24"/>
        </w:rPr>
        <w:t>São apresentadas diversas declarações referentes ao registro dos contratos firmados com fundações de apoio (ff 304-305), registro de processos de admissão de servidores (f. 306), entrega de declarações de bens e renda (f. 307), entre outras.</w:t>
      </w:r>
    </w:p>
    <w:p w:rsidR="00FB5139" w:rsidRDefault="00765D5A" w:rsidP="00765D5A">
      <w:pPr>
        <w:pStyle w:val="PargrafodaLista"/>
        <w:spacing w:before="120"/>
        <w:jc w:val="both"/>
        <w:rPr>
          <w:szCs w:val="24"/>
        </w:rPr>
      </w:pPr>
      <w:r>
        <w:rPr>
          <w:szCs w:val="24"/>
        </w:rPr>
        <w:t>Destaque para a Declaração de Conformidade Contábil (ff. 309-</w:t>
      </w:r>
      <w:r w:rsidR="00FB5139">
        <w:rPr>
          <w:szCs w:val="24"/>
        </w:rPr>
        <w:t xml:space="preserve">314) e Declaração do Contador (ff. 315-316), </w:t>
      </w:r>
      <w:r>
        <w:rPr>
          <w:szCs w:val="24"/>
        </w:rPr>
        <w:t xml:space="preserve">que </w:t>
      </w:r>
      <w:r w:rsidR="00E74D9C">
        <w:rPr>
          <w:szCs w:val="24"/>
        </w:rPr>
        <w:t>entre outros itens aponta principalmente</w:t>
      </w:r>
      <w:r w:rsidR="00FB5139">
        <w:rPr>
          <w:szCs w:val="24"/>
        </w:rPr>
        <w:t xml:space="preserve"> a </w:t>
      </w:r>
      <w:r w:rsidR="00BA37EE">
        <w:rPr>
          <w:szCs w:val="24"/>
        </w:rPr>
        <w:t>deficiência</w:t>
      </w:r>
      <w:r w:rsidR="00FB5139">
        <w:rPr>
          <w:szCs w:val="24"/>
        </w:rPr>
        <w:t xml:space="preserve"> de um registro completo de bens móveis e seu registro de depreciação como elemento de falta de conformidade.</w:t>
      </w:r>
    </w:p>
    <w:p w:rsidR="00FB5139" w:rsidRDefault="00FB5139" w:rsidP="00765D5A">
      <w:pPr>
        <w:pStyle w:val="PargrafodaLista"/>
        <w:spacing w:before="120"/>
        <w:jc w:val="both"/>
        <w:rPr>
          <w:szCs w:val="24"/>
        </w:rPr>
      </w:pPr>
    </w:p>
    <w:p w:rsidR="00FB5139" w:rsidRPr="0067302F" w:rsidRDefault="00FB5139" w:rsidP="00FB5139">
      <w:pPr>
        <w:pStyle w:val="PargrafodaLista"/>
        <w:numPr>
          <w:ilvl w:val="0"/>
          <w:numId w:val="4"/>
        </w:numPr>
        <w:spacing w:before="120"/>
        <w:jc w:val="both"/>
        <w:rPr>
          <w:b/>
          <w:szCs w:val="24"/>
        </w:rPr>
      </w:pPr>
      <w:r w:rsidRPr="0067302F">
        <w:rPr>
          <w:b/>
          <w:szCs w:val="24"/>
        </w:rPr>
        <w:t>Informações sobre os projetos desenvolvidos pelas fundações de apoio regidas pela lei 8.958/1994. (ff. 317-352)</w:t>
      </w:r>
    </w:p>
    <w:p w:rsidR="00FB5139" w:rsidRDefault="00FB5139" w:rsidP="00FB5139">
      <w:pPr>
        <w:pStyle w:val="PargrafodaLista"/>
        <w:spacing w:before="120"/>
        <w:jc w:val="both"/>
        <w:rPr>
          <w:szCs w:val="24"/>
        </w:rPr>
      </w:pPr>
    </w:p>
    <w:p w:rsidR="00FB5139" w:rsidRDefault="00FB5139" w:rsidP="00FB5139">
      <w:pPr>
        <w:pStyle w:val="PargrafodaLista"/>
        <w:spacing w:before="120"/>
        <w:jc w:val="both"/>
        <w:rPr>
          <w:szCs w:val="24"/>
        </w:rPr>
      </w:pPr>
      <w:r>
        <w:rPr>
          <w:szCs w:val="24"/>
        </w:rPr>
        <w:t>São informados a classificação (extensão/pesquisa), registros, vigência, objeto e valores do seguinte número de projetos (e</w:t>
      </w:r>
      <w:r w:rsidR="000D0030">
        <w:rPr>
          <w:szCs w:val="24"/>
        </w:rPr>
        <w:t xml:space="preserve"> os</w:t>
      </w:r>
      <w:r>
        <w:rPr>
          <w:szCs w:val="24"/>
        </w:rPr>
        <w:t xml:space="preserve"> valores brutos totais) em cada fundação:</w:t>
      </w:r>
    </w:p>
    <w:p w:rsidR="00FB5139" w:rsidRDefault="00FB5139" w:rsidP="00FB5139">
      <w:pPr>
        <w:pStyle w:val="PargrafodaLista"/>
        <w:spacing w:before="120"/>
        <w:jc w:val="both"/>
        <w:rPr>
          <w:szCs w:val="24"/>
        </w:rPr>
      </w:pPr>
    </w:p>
    <w:p w:rsidR="00FB5139" w:rsidRDefault="00FB5139" w:rsidP="00FB5139">
      <w:pPr>
        <w:pStyle w:val="PargrafodaLista"/>
        <w:spacing w:before="120"/>
        <w:jc w:val="both"/>
        <w:rPr>
          <w:szCs w:val="24"/>
        </w:rPr>
      </w:pPr>
      <w:r>
        <w:rPr>
          <w:szCs w:val="24"/>
        </w:rPr>
        <w:t>FEPESE: 19 projetos (R$ 62.331.501,35)</w:t>
      </w:r>
    </w:p>
    <w:p w:rsidR="00FB5139" w:rsidRDefault="00FB5139" w:rsidP="00FB5139">
      <w:pPr>
        <w:pStyle w:val="PargrafodaLista"/>
        <w:spacing w:before="120"/>
        <w:jc w:val="both"/>
        <w:rPr>
          <w:szCs w:val="24"/>
        </w:rPr>
      </w:pPr>
      <w:r>
        <w:rPr>
          <w:szCs w:val="24"/>
        </w:rPr>
        <w:t>FUNJAB: 8 projetos (R$ 6.116.975,57)</w:t>
      </w:r>
    </w:p>
    <w:p w:rsidR="00FB5139" w:rsidRDefault="00FB5139" w:rsidP="00FB5139">
      <w:pPr>
        <w:pStyle w:val="PargrafodaLista"/>
        <w:spacing w:before="120"/>
        <w:jc w:val="both"/>
        <w:rPr>
          <w:szCs w:val="24"/>
        </w:rPr>
      </w:pPr>
      <w:r>
        <w:rPr>
          <w:szCs w:val="24"/>
        </w:rPr>
        <w:t>FEESC: 51 projetos (R$ 100.386.643,25)</w:t>
      </w:r>
    </w:p>
    <w:p w:rsidR="00FB5139" w:rsidRDefault="00FB5139" w:rsidP="00FB5139">
      <w:pPr>
        <w:pStyle w:val="PargrafodaLista"/>
        <w:spacing w:before="120"/>
        <w:jc w:val="both"/>
        <w:rPr>
          <w:szCs w:val="24"/>
        </w:rPr>
      </w:pPr>
      <w:r>
        <w:rPr>
          <w:szCs w:val="24"/>
        </w:rPr>
        <w:t>FAPEU: 101 projetos (R$ 538.146.246,97)</w:t>
      </w:r>
    </w:p>
    <w:p w:rsidR="00FB5139" w:rsidRDefault="00FB5139" w:rsidP="00FB5139">
      <w:pPr>
        <w:pStyle w:val="PargrafodaLista"/>
        <w:spacing w:before="120"/>
        <w:jc w:val="both"/>
        <w:rPr>
          <w:szCs w:val="24"/>
        </w:rPr>
      </w:pPr>
    </w:p>
    <w:p w:rsidR="00765D5A" w:rsidRPr="00765D5A" w:rsidRDefault="00765D5A" w:rsidP="00765D5A">
      <w:pPr>
        <w:pStyle w:val="PargrafodaLista"/>
        <w:spacing w:before="120"/>
        <w:jc w:val="both"/>
        <w:rPr>
          <w:szCs w:val="24"/>
        </w:rPr>
      </w:pPr>
    </w:p>
    <w:p w:rsidR="00647C20" w:rsidRPr="0067302F" w:rsidRDefault="000C0015" w:rsidP="000C0015">
      <w:pPr>
        <w:pStyle w:val="PargrafodaLista"/>
        <w:numPr>
          <w:ilvl w:val="1"/>
          <w:numId w:val="3"/>
        </w:numPr>
        <w:spacing w:before="120"/>
        <w:jc w:val="both"/>
        <w:rPr>
          <w:b/>
          <w:szCs w:val="24"/>
        </w:rPr>
      </w:pPr>
      <w:r w:rsidRPr="0067302F">
        <w:rPr>
          <w:b/>
          <w:szCs w:val="24"/>
        </w:rPr>
        <w:t xml:space="preserve"> DOS PARECERES</w:t>
      </w:r>
    </w:p>
    <w:p w:rsidR="0025137B" w:rsidRPr="0025137B" w:rsidRDefault="0025137B" w:rsidP="0025137B">
      <w:pPr>
        <w:pStyle w:val="PargrafodaLista"/>
        <w:spacing w:before="120"/>
        <w:jc w:val="both"/>
        <w:rPr>
          <w:szCs w:val="24"/>
        </w:rPr>
      </w:pPr>
    </w:p>
    <w:p w:rsidR="00904615" w:rsidRDefault="00904615" w:rsidP="00904615">
      <w:pPr>
        <w:pStyle w:val="PargrafodaLista"/>
        <w:numPr>
          <w:ilvl w:val="2"/>
          <w:numId w:val="3"/>
        </w:numPr>
        <w:spacing w:before="120"/>
        <w:jc w:val="both"/>
        <w:rPr>
          <w:szCs w:val="24"/>
        </w:rPr>
      </w:pPr>
      <w:r>
        <w:rPr>
          <w:szCs w:val="24"/>
        </w:rPr>
        <w:lastRenderedPageBreak/>
        <w:t>Auditoria Interna</w:t>
      </w:r>
    </w:p>
    <w:p w:rsidR="00904615" w:rsidRDefault="00904615" w:rsidP="00904615">
      <w:pPr>
        <w:pStyle w:val="PargrafodaLista"/>
        <w:spacing w:before="120"/>
        <w:ind w:left="1080"/>
        <w:jc w:val="both"/>
        <w:rPr>
          <w:szCs w:val="24"/>
        </w:rPr>
      </w:pPr>
    </w:p>
    <w:p w:rsidR="00917455" w:rsidRPr="00904615" w:rsidRDefault="00E12B15" w:rsidP="00904615">
      <w:pPr>
        <w:pStyle w:val="PargrafodaLista"/>
        <w:spacing w:before="120"/>
        <w:ind w:left="1080"/>
        <w:jc w:val="both"/>
        <w:rPr>
          <w:szCs w:val="24"/>
        </w:rPr>
      </w:pPr>
      <w:r w:rsidRPr="00904615">
        <w:rPr>
          <w:szCs w:val="24"/>
        </w:rPr>
        <w:t>A Auditoria Interna (AUDIN) emitiu seu parecer sobre o relatório de gestão em 20/3/2018 (ff 356-</w:t>
      </w:r>
      <w:r w:rsidR="003150F7" w:rsidRPr="00904615">
        <w:rPr>
          <w:szCs w:val="24"/>
        </w:rPr>
        <w:t xml:space="preserve">382). </w:t>
      </w:r>
      <w:r w:rsidR="00AF3579" w:rsidRPr="00904615">
        <w:rPr>
          <w:szCs w:val="24"/>
        </w:rPr>
        <w:t>Em seu parecer a AUDIN registra que as informações prestadas no relatório de gestão estão adequad</w:t>
      </w:r>
      <w:r w:rsidR="007E7954" w:rsidRPr="00904615">
        <w:rPr>
          <w:szCs w:val="24"/>
        </w:rPr>
        <w:t>as</w:t>
      </w:r>
      <w:r w:rsidR="00AF3579" w:rsidRPr="00904615">
        <w:rPr>
          <w:szCs w:val="24"/>
        </w:rPr>
        <w:t xml:space="preserve"> às orientações da DN163/TCU/2017 e à Portaria 65/TCU/2018 (f. 357); apresenta as normas, estrutura e rotinas de funcionamento da AUDIN e discorre, essencialmente, sobre a seção 3 do relatório de gestão, “controles internos”. Nesta etapa, citam-se as auditorias realizadas no exercício 2017, que são as seguintes, resumidamente (indicando-se se já foi emitido relatório pela AUDIN e, caso sim, quantas pendências ainda necessitam encaminhamento): Pagamento de adicional por serviço extraordinário e plantão hospitalar (relatório emitido em 1/2/17, sem pendências); Processos licitatórios do HU (relatório em 11/4/17, uma pendência); Plano de Providências Permanente das Auditorias (ainda sem relatório emitido pela AUDIN); Procedimentos e Controles Internos dos Contratos de Serviços de Terceiros (ainda sem relatório emitido pela AUDIN); Pagamentos de Bolsas (relatório emitido em 22/12/17, 24 pendências); Contrato 13/2012, referente a passagens aéreas, hotelaria, restaurante e locação de veículos (relatório emitido em 7/8/17, 2 pendências); Contratos Firmados com as Fundações de Apoio (relatório emitido em 22/11/17, 10 pendências); Progressões Funcionais dos Servidores (relatório emitido em 19/6/17, 9 pendências); Processos de </w:t>
      </w:r>
      <w:proofErr w:type="spellStart"/>
      <w:r w:rsidR="00AF3579" w:rsidRPr="00904615">
        <w:rPr>
          <w:szCs w:val="24"/>
        </w:rPr>
        <w:t>inexegibilidade</w:t>
      </w:r>
      <w:proofErr w:type="spellEnd"/>
      <w:r w:rsidR="00AF3579" w:rsidRPr="00904615">
        <w:rPr>
          <w:szCs w:val="24"/>
        </w:rPr>
        <w:t xml:space="preserve"> (relatório emitido em 26/1/18, com 8 pendências) e Execução de Despesas (relatório ainda não emitido pela AUDIN).</w:t>
      </w:r>
      <w:r w:rsidR="002C518A" w:rsidRPr="00904615">
        <w:rPr>
          <w:szCs w:val="24"/>
        </w:rPr>
        <w:t xml:space="preserve"> Ao todo são dez auditorias em andamento, das quais sete tiveram relatório emitido pela AUDIN e três ainda não tem emissão de relatório.</w:t>
      </w:r>
    </w:p>
    <w:p w:rsidR="00E2633B" w:rsidRDefault="00E30F5C" w:rsidP="00904615">
      <w:pPr>
        <w:spacing w:before="120"/>
        <w:ind w:left="1080"/>
        <w:jc w:val="both"/>
        <w:rPr>
          <w:szCs w:val="24"/>
        </w:rPr>
      </w:pPr>
      <w:r>
        <w:rPr>
          <w:szCs w:val="24"/>
        </w:rPr>
        <w:t>O parecer analisa também a seção 6 “informações contábeis”, de forma semelhante à que foi mais detalhada no parecer do Conselho de Curadores, que será descrito a seguir, e a seção 2 “resultados”, em que destaca que os indicadores de desempenho apresentados para a UFSC</w:t>
      </w:r>
      <w:r w:rsidR="00545248">
        <w:rPr>
          <w:szCs w:val="24"/>
        </w:rPr>
        <w:t xml:space="preserve"> estão baseados em dados confiáveis e são adequados</w:t>
      </w:r>
      <w:r w:rsidR="002C518A">
        <w:rPr>
          <w:szCs w:val="24"/>
        </w:rPr>
        <w:t xml:space="preserve"> </w:t>
      </w:r>
      <w:r w:rsidR="00545248">
        <w:rPr>
          <w:szCs w:val="24"/>
        </w:rPr>
        <w:t>do ponto de vista de obtenção, divulgação e compreensão dos resultados.</w:t>
      </w:r>
    </w:p>
    <w:p w:rsidR="00917455" w:rsidRDefault="002C518A" w:rsidP="00904615">
      <w:pPr>
        <w:spacing w:before="120"/>
        <w:ind w:left="1080"/>
        <w:jc w:val="both"/>
        <w:rPr>
          <w:szCs w:val="24"/>
        </w:rPr>
      </w:pPr>
      <w:r>
        <w:rPr>
          <w:szCs w:val="24"/>
        </w:rPr>
        <w:t>Por fim</w:t>
      </w:r>
      <w:r w:rsidR="00545248">
        <w:rPr>
          <w:szCs w:val="24"/>
        </w:rPr>
        <w:t xml:space="preserve">, o parecer da AUDIN </w:t>
      </w:r>
      <w:r>
        <w:rPr>
          <w:szCs w:val="24"/>
        </w:rPr>
        <w:t>cita</w:t>
      </w:r>
      <w:r w:rsidR="00545248">
        <w:rPr>
          <w:szCs w:val="24"/>
        </w:rPr>
        <w:t xml:space="preserve"> </w:t>
      </w:r>
      <w:r>
        <w:rPr>
          <w:szCs w:val="24"/>
        </w:rPr>
        <w:t>como</w:t>
      </w:r>
      <w:r w:rsidR="00545248">
        <w:rPr>
          <w:szCs w:val="24"/>
        </w:rPr>
        <w:t xml:space="preserve"> limitações do relatório: com relação aos controles internos que há necessidade de aperfeiçoamentos e quanto às demonstrações contábeis que, embora adequadas, podem pecar em fidedignidade à situação real por situações como a falta de bens totalmente inventariados e </w:t>
      </w:r>
      <w:r w:rsidR="006B33F4">
        <w:rPr>
          <w:szCs w:val="24"/>
        </w:rPr>
        <w:t xml:space="preserve">de </w:t>
      </w:r>
      <w:r w:rsidR="00545248">
        <w:rPr>
          <w:szCs w:val="24"/>
        </w:rPr>
        <w:t>controle de estoques.</w:t>
      </w:r>
    </w:p>
    <w:p w:rsidR="00904615" w:rsidRDefault="00904615" w:rsidP="00904615">
      <w:pPr>
        <w:spacing w:before="120"/>
        <w:ind w:left="1080"/>
        <w:jc w:val="both"/>
        <w:rPr>
          <w:szCs w:val="24"/>
        </w:rPr>
      </w:pPr>
    </w:p>
    <w:p w:rsidR="00904615" w:rsidRDefault="00904615" w:rsidP="00904615">
      <w:pPr>
        <w:pStyle w:val="PargrafodaLista"/>
        <w:numPr>
          <w:ilvl w:val="2"/>
          <w:numId w:val="3"/>
        </w:numPr>
        <w:spacing w:before="120"/>
        <w:jc w:val="both"/>
        <w:rPr>
          <w:szCs w:val="24"/>
        </w:rPr>
      </w:pPr>
      <w:r>
        <w:rPr>
          <w:szCs w:val="24"/>
        </w:rPr>
        <w:t>Conselho de Curadores</w:t>
      </w:r>
    </w:p>
    <w:p w:rsidR="00904615" w:rsidRDefault="00904615" w:rsidP="00904615">
      <w:pPr>
        <w:pStyle w:val="PargrafodaLista"/>
        <w:spacing w:before="120"/>
        <w:ind w:left="1080"/>
        <w:jc w:val="both"/>
        <w:rPr>
          <w:szCs w:val="24"/>
        </w:rPr>
      </w:pPr>
    </w:p>
    <w:p w:rsidR="006B33F4" w:rsidRPr="00904615" w:rsidRDefault="006B33F4" w:rsidP="00904615">
      <w:pPr>
        <w:pStyle w:val="PargrafodaLista"/>
        <w:spacing w:before="120"/>
        <w:ind w:left="1080"/>
        <w:jc w:val="both"/>
        <w:rPr>
          <w:szCs w:val="24"/>
        </w:rPr>
      </w:pPr>
      <w:r w:rsidRPr="00904615">
        <w:rPr>
          <w:szCs w:val="24"/>
        </w:rPr>
        <w:t>O parecer do Conselho de Curadores (</w:t>
      </w:r>
      <w:r w:rsidR="00DB71B3">
        <w:rPr>
          <w:szCs w:val="24"/>
        </w:rPr>
        <w:t>a partir da f. 386</w:t>
      </w:r>
      <w:r w:rsidRPr="00904615">
        <w:rPr>
          <w:szCs w:val="24"/>
        </w:rPr>
        <w:t xml:space="preserve">) </w:t>
      </w:r>
      <w:r w:rsidR="00203251" w:rsidRPr="00904615">
        <w:rPr>
          <w:szCs w:val="24"/>
        </w:rPr>
        <w:t xml:space="preserve">inicia com uma descrição do relatório de gestão seção a seção, como já apresentado, e detém-se minuciosamente na descrição em pormenores da </w:t>
      </w:r>
      <w:r w:rsidR="00CD28D9" w:rsidRPr="00904615">
        <w:rPr>
          <w:szCs w:val="24"/>
        </w:rPr>
        <w:t xml:space="preserve">seção 2 “planejamento organizacional e resultados” e na </w:t>
      </w:r>
      <w:r w:rsidR="00203251" w:rsidRPr="00904615">
        <w:rPr>
          <w:szCs w:val="24"/>
        </w:rPr>
        <w:t>seção 6 “informações contábeis”</w:t>
      </w:r>
      <w:r w:rsidR="00CD28D9" w:rsidRPr="00904615">
        <w:rPr>
          <w:szCs w:val="24"/>
        </w:rPr>
        <w:t>.</w:t>
      </w:r>
    </w:p>
    <w:p w:rsidR="00CD28D9" w:rsidRDefault="00CD28D9" w:rsidP="00904615">
      <w:pPr>
        <w:spacing w:before="120"/>
        <w:ind w:left="1080"/>
        <w:jc w:val="both"/>
        <w:rPr>
          <w:szCs w:val="24"/>
        </w:rPr>
      </w:pPr>
      <w:r>
        <w:rPr>
          <w:szCs w:val="24"/>
        </w:rPr>
        <w:t>Resumidamente, o parecer do Conselho de Curadores informa na seção 2 “planejamento e resultados”:</w:t>
      </w:r>
    </w:p>
    <w:p w:rsidR="00CD28D9" w:rsidRDefault="00CD28D9" w:rsidP="00904615">
      <w:pPr>
        <w:spacing w:before="120"/>
        <w:ind w:left="1080"/>
        <w:jc w:val="both"/>
        <w:rPr>
          <w:szCs w:val="24"/>
        </w:rPr>
      </w:pPr>
      <w:r>
        <w:rPr>
          <w:szCs w:val="24"/>
        </w:rPr>
        <w:t xml:space="preserve">Quanto ao desempenho orçamentário: sobre a redução na arrecadação de receitas próprias da UFSC (previa-se uma arrecadação 8,92% maior que 2016, sendo na verdade 2,3% menor); sobre o contingenciamento dos recursos oriundos das diversas ações previstas na Lei Orçamentária Anual (descritos anteriormente); sobre a melhora do desempenho da gestão no gerenciamento de restos a pagar de exercícios anteriores; e sobre os indicadores de desempenho, o relator fornece um </w:t>
      </w:r>
      <w:r w:rsidR="00904615">
        <w:rPr>
          <w:szCs w:val="24"/>
        </w:rPr>
        <w:lastRenderedPageBreak/>
        <w:t>dado</w:t>
      </w:r>
      <w:r>
        <w:rPr>
          <w:szCs w:val="24"/>
        </w:rPr>
        <w:t xml:space="preserve"> interessante: ao se desconsiderar os aportes para pesquisa e extensão, o Custo-aluno sem HU cai de </w:t>
      </w:r>
      <w:r w:rsidRPr="00CD28D9">
        <w:rPr>
          <w:szCs w:val="24"/>
        </w:rPr>
        <w:t>R$ 21.483,49</w:t>
      </w:r>
      <w:r>
        <w:rPr>
          <w:szCs w:val="24"/>
        </w:rPr>
        <w:t xml:space="preserve"> para R$ 18.777,26.</w:t>
      </w:r>
    </w:p>
    <w:p w:rsidR="00CD28D9" w:rsidRDefault="00CD28D9" w:rsidP="00904615">
      <w:pPr>
        <w:spacing w:before="120"/>
        <w:ind w:left="1080"/>
        <w:jc w:val="both"/>
        <w:rPr>
          <w:szCs w:val="24"/>
        </w:rPr>
      </w:pPr>
      <w:r>
        <w:rPr>
          <w:szCs w:val="24"/>
        </w:rPr>
        <w:t xml:space="preserve">Na seção 6, “desempenho financeiro e informações contábeis”, o Conselho de Curadores reafirma </w:t>
      </w:r>
      <w:r w:rsidR="00A11EDB">
        <w:rPr>
          <w:szCs w:val="24"/>
        </w:rPr>
        <w:t xml:space="preserve">as informações já descritas, detalhando os dados que compõem os resultados </w:t>
      </w:r>
      <w:r w:rsidR="00904615">
        <w:rPr>
          <w:szCs w:val="24"/>
        </w:rPr>
        <w:t xml:space="preserve">de cada balanço </w:t>
      </w:r>
      <w:r w:rsidR="00A11EDB">
        <w:rPr>
          <w:szCs w:val="24"/>
        </w:rPr>
        <w:t>em tabelas pormenorizadas. Em resumo, destaca o balanço orçamentário negativo (receitas próprias inferiores ao total de despesas da UFSC, que são na maior parte contempladas por transferências recebidas do Tesouro), o balanço financeiro negativo entre 2016 e 2017 em valor semelhante ao contingenciamento das transferências do Tesouro, mas com o balanço patrimonial equilibrado e o fluxo de caixa correspondente ao balanço financeiro.</w:t>
      </w:r>
    </w:p>
    <w:p w:rsidR="00A11EDB" w:rsidRDefault="00A11EDB" w:rsidP="00904615">
      <w:pPr>
        <w:spacing w:before="120"/>
        <w:ind w:left="1080"/>
        <w:jc w:val="both"/>
        <w:rPr>
          <w:szCs w:val="24"/>
        </w:rPr>
      </w:pPr>
      <w:r>
        <w:rPr>
          <w:szCs w:val="24"/>
        </w:rPr>
        <w:t>O parecer foi aprovado pelo Conselho de Curadores em reunião realizada em 22/03/2018.</w:t>
      </w:r>
    </w:p>
    <w:p w:rsidR="00A11EDB" w:rsidRDefault="00A11EDB" w:rsidP="00545248">
      <w:pPr>
        <w:spacing w:before="120"/>
        <w:ind w:left="360"/>
        <w:jc w:val="both"/>
        <w:rPr>
          <w:szCs w:val="24"/>
        </w:rPr>
      </w:pPr>
    </w:p>
    <w:p w:rsidR="00917455" w:rsidRDefault="00917455" w:rsidP="006A2EAA">
      <w:pPr>
        <w:spacing w:before="120"/>
        <w:jc w:val="both"/>
        <w:rPr>
          <w:szCs w:val="24"/>
        </w:rPr>
      </w:pPr>
    </w:p>
    <w:p w:rsidR="006A2EAA" w:rsidRDefault="006A2EAA" w:rsidP="006A2EAA">
      <w:pPr>
        <w:rPr>
          <w:szCs w:val="24"/>
        </w:rPr>
      </w:pPr>
    </w:p>
    <w:p w:rsidR="006A2EAA" w:rsidRPr="00FA5BFC" w:rsidRDefault="006A2EAA" w:rsidP="00FA5BFC">
      <w:pPr>
        <w:pStyle w:val="PargrafodaLista"/>
        <w:numPr>
          <w:ilvl w:val="0"/>
          <w:numId w:val="3"/>
        </w:numPr>
        <w:jc w:val="both"/>
        <w:rPr>
          <w:b/>
          <w:szCs w:val="24"/>
        </w:rPr>
      </w:pPr>
      <w:r w:rsidRPr="00FA5BFC">
        <w:rPr>
          <w:b/>
          <w:szCs w:val="24"/>
        </w:rPr>
        <w:t>ANÁLISE</w:t>
      </w:r>
    </w:p>
    <w:p w:rsidR="00FA5BFC" w:rsidRPr="00FA5BFC" w:rsidRDefault="00FA5BFC" w:rsidP="00FA5BFC">
      <w:pPr>
        <w:pStyle w:val="PargrafodaLista"/>
        <w:jc w:val="both"/>
        <w:rPr>
          <w:b/>
          <w:szCs w:val="24"/>
        </w:rPr>
      </w:pPr>
    </w:p>
    <w:p w:rsidR="001E596A" w:rsidRDefault="004206D0" w:rsidP="006A2EAA">
      <w:pPr>
        <w:spacing w:before="120"/>
        <w:jc w:val="both"/>
        <w:rPr>
          <w:szCs w:val="24"/>
        </w:rPr>
      </w:pPr>
      <w:r>
        <w:rPr>
          <w:szCs w:val="24"/>
        </w:rPr>
        <w:t xml:space="preserve">Da análise dos autos do processo pode-se concluir que a matéria foi </w:t>
      </w:r>
      <w:r w:rsidR="0029738C">
        <w:rPr>
          <w:szCs w:val="24"/>
        </w:rPr>
        <w:t>in</w:t>
      </w:r>
      <w:r w:rsidR="00955FF6">
        <w:rPr>
          <w:szCs w:val="24"/>
        </w:rPr>
        <w:t xml:space="preserve">tensamente </w:t>
      </w:r>
      <w:r w:rsidR="00904615">
        <w:rPr>
          <w:szCs w:val="24"/>
        </w:rPr>
        <w:t>trabalhada</w:t>
      </w:r>
      <w:r w:rsidR="00955FF6">
        <w:rPr>
          <w:szCs w:val="24"/>
        </w:rPr>
        <w:t xml:space="preserve"> pela SEPLAN e DGPI, com as melhores informações possíveis de serem obtidas ao fim do exercício 2017, em tempo hábil para a </w:t>
      </w:r>
      <w:r w:rsidR="000A60B8">
        <w:rPr>
          <w:szCs w:val="24"/>
        </w:rPr>
        <w:t>apresentação no formato, conteúdo e prazo</w:t>
      </w:r>
      <w:r w:rsidR="00955FF6">
        <w:rPr>
          <w:szCs w:val="24"/>
        </w:rPr>
        <w:t xml:space="preserve"> exigidos pelo TCU.</w:t>
      </w:r>
    </w:p>
    <w:p w:rsidR="00955FF6" w:rsidRDefault="00955FF6" w:rsidP="006A2EAA">
      <w:pPr>
        <w:spacing w:before="120"/>
        <w:jc w:val="both"/>
        <w:rPr>
          <w:szCs w:val="24"/>
        </w:rPr>
      </w:pPr>
      <w:r>
        <w:rPr>
          <w:szCs w:val="24"/>
        </w:rPr>
        <w:t xml:space="preserve">O relatório de gestão encontra-se estruturado atendendo às exigências de formatação e conteúdo da </w:t>
      </w:r>
      <w:r w:rsidR="004B59B5" w:rsidRPr="004B59B5">
        <w:rPr>
          <w:szCs w:val="24"/>
        </w:rPr>
        <w:t>DN/161/TCU/2017</w:t>
      </w:r>
      <w:r w:rsidR="004B59B5">
        <w:rPr>
          <w:szCs w:val="24"/>
        </w:rPr>
        <w:t xml:space="preserve">, da Portaria 65/TCU/2018 e da lei </w:t>
      </w:r>
      <w:r w:rsidR="004B59B5" w:rsidRPr="004B59B5">
        <w:rPr>
          <w:szCs w:val="24"/>
        </w:rPr>
        <w:t>4.320/64</w:t>
      </w:r>
      <w:r w:rsidR="004B59B5">
        <w:rPr>
          <w:szCs w:val="24"/>
        </w:rPr>
        <w:t>, e assim o atestam os dois pareceres de instâncias internas que já avaliaram o relatório: AUDIN e Conselho de Curadores.</w:t>
      </w:r>
    </w:p>
    <w:p w:rsidR="008E3D2D" w:rsidRDefault="004B59B5" w:rsidP="006A2EAA">
      <w:pPr>
        <w:spacing w:before="120"/>
        <w:jc w:val="both"/>
        <w:rPr>
          <w:szCs w:val="24"/>
        </w:rPr>
      </w:pPr>
      <w:r>
        <w:rPr>
          <w:szCs w:val="24"/>
        </w:rPr>
        <w:t>Os resultados apresentados demonstram, de modo geral, a adequação do planejamento organizacional e o bom desempenho dos resultados obtidos</w:t>
      </w:r>
      <w:r w:rsidR="00904615">
        <w:rPr>
          <w:szCs w:val="24"/>
        </w:rPr>
        <w:t xml:space="preserve"> pela UFSC</w:t>
      </w:r>
      <w:r>
        <w:rPr>
          <w:szCs w:val="24"/>
        </w:rPr>
        <w:t>. Importante destacar que os resultados negativos dos balanços contábeis referem-se essencialmente à redução na redução da arrecadação de receitas próprias e ao contingenciamento na transferência de recursos do Tesouro, não indicando piora no desempenho financeiro da UFSC, antes pelo contrário: em um ano de adversidade orçamentária, a quitação de compromissos previamente realizados e a melhora no gerenciamento de restos a pagar de exercícios anteriores atestam o melhor desempenho financeiro da instituição.</w:t>
      </w:r>
    </w:p>
    <w:p w:rsidR="004B59B5" w:rsidRDefault="004B59B5" w:rsidP="006A2EAA">
      <w:pPr>
        <w:spacing w:before="120"/>
        <w:jc w:val="both"/>
        <w:rPr>
          <w:szCs w:val="24"/>
        </w:rPr>
      </w:pPr>
      <w:r>
        <w:rPr>
          <w:szCs w:val="24"/>
        </w:rPr>
        <w:t xml:space="preserve">As fragilidades verificadas na análise do relatório de gestão referem-se não </w:t>
      </w:r>
      <w:r w:rsidR="00CE1D5C">
        <w:rPr>
          <w:szCs w:val="24"/>
        </w:rPr>
        <w:t>à produção e apresentação do</w:t>
      </w:r>
      <w:r>
        <w:rPr>
          <w:szCs w:val="24"/>
        </w:rPr>
        <w:t xml:space="preserve"> relatório em si, mas a condições in</w:t>
      </w:r>
      <w:r w:rsidR="00CE1D5C">
        <w:rPr>
          <w:szCs w:val="24"/>
        </w:rPr>
        <w:t>erentes à realidade administrativa</w:t>
      </w:r>
      <w:r w:rsidR="00856091">
        <w:rPr>
          <w:szCs w:val="24"/>
        </w:rPr>
        <w:t xml:space="preserve"> atual e histórica</w:t>
      </w:r>
      <w:r w:rsidR="00CE1D5C">
        <w:rPr>
          <w:szCs w:val="24"/>
        </w:rPr>
        <w:t xml:space="preserve"> da Universidade: o possível distanciamento dos dados obtidos das condições reais, devido a limitação de diferentes sistemas de controle</w:t>
      </w:r>
      <w:r w:rsidR="00A37B6A">
        <w:rPr>
          <w:szCs w:val="24"/>
        </w:rPr>
        <w:t xml:space="preserve"> gerencial</w:t>
      </w:r>
      <w:r w:rsidR="00CE1D5C">
        <w:rPr>
          <w:szCs w:val="24"/>
        </w:rPr>
        <w:t xml:space="preserve"> (exemplo</w:t>
      </w:r>
      <w:r w:rsidR="00A37B6A">
        <w:rPr>
          <w:szCs w:val="24"/>
        </w:rPr>
        <w:t>s</w:t>
      </w:r>
      <w:r w:rsidR="00CE1D5C">
        <w:rPr>
          <w:szCs w:val="24"/>
        </w:rPr>
        <w:t>: o controle de bens móveis e intangíveis e sua depreciação com o tempo</w:t>
      </w:r>
      <w:r w:rsidR="00A37B6A">
        <w:rPr>
          <w:szCs w:val="24"/>
        </w:rPr>
        <w:t xml:space="preserve"> e o controle de estoques</w:t>
      </w:r>
      <w:r w:rsidR="00CE1D5C">
        <w:rPr>
          <w:szCs w:val="24"/>
        </w:rPr>
        <w:t xml:space="preserve">) e a existência de pendências em situações registradas pelos órgãos de controle. Ambas as </w:t>
      </w:r>
      <w:r w:rsidR="00A37B6A">
        <w:rPr>
          <w:szCs w:val="24"/>
        </w:rPr>
        <w:t>fragilidades</w:t>
      </w:r>
      <w:r w:rsidR="00CE1D5C">
        <w:rPr>
          <w:szCs w:val="24"/>
        </w:rPr>
        <w:t xml:space="preserve"> certamente encontram-se em andamento para melhora: pode-se destacar a evolução nos levantamentos de inventário e controle patrimonial (</w:t>
      </w:r>
      <w:r w:rsidR="000A60B8">
        <w:rPr>
          <w:szCs w:val="24"/>
        </w:rPr>
        <w:t>alcançando 6</w:t>
      </w:r>
      <w:r w:rsidR="00272520">
        <w:rPr>
          <w:szCs w:val="24"/>
        </w:rPr>
        <w:t>0</w:t>
      </w:r>
      <w:r w:rsidR="000A60B8">
        <w:rPr>
          <w:szCs w:val="24"/>
        </w:rPr>
        <w:t>% do patrimônio inventariado em 2018, quase o dobro do registrado em 2014</w:t>
      </w:r>
      <w:r w:rsidR="00272520">
        <w:rPr>
          <w:szCs w:val="24"/>
        </w:rPr>
        <w:t xml:space="preserve"> – informações constantes no relatório de inventário atual, processo 23080.00590/2108-61</w:t>
      </w:r>
      <w:r w:rsidR="000A60B8">
        <w:rPr>
          <w:szCs w:val="24"/>
        </w:rPr>
        <w:t>), e o fato de que a maioria dos relatórios com situações pendentes em órgãos de controle tem registros recentes, ainda com processos de resolução em andamento.</w:t>
      </w:r>
    </w:p>
    <w:p w:rsidR="006A2EAA" w:rsidRDefault="006A2EAA" w:rsidP="006A2EAA">
      <w:pPr>
        <w:jc w:val="both"/>
        <w:rPr>
          <w:b/>
          <w:szCs w:val="24"/>
        </w:rPr>
      </w:pPr>
    </w:p>
    <w:p w:rsidR="00301434" w:rsidRDefault="00301434" w:rsidP="006A2EAA">
      <w:pPr>
        <w:jc w:val="both"/>
        <w:rPr>
          <w:b/>
          <w:szCs w:val="24"/>
        </w:rPr>
      </w:pPr>
    </w:p>
    <w:p w:rsidR="00301434" w:rsidRDefault="00301434" w:rsidP="006A2EAA">
      <w:pPr>
        <w:jc w:val="both"/>
        <w:rPr>
          <w:b/>
          <w:szCs w:val="24"/>
        </w:rPr>
      </w:pPr>
    </w:p>
    <w:p w:rsidR="006A2EAA" w:rsidRDefault="006A2EAA" w:rsidP="006A2EAA">
      <w:pPr>
        <w:jc w:val="both"/>
        <w:rPr>
          <w:b/>
          <w:szCs w:val="24"/>
        </w:rPr>
      </w:pPr>
    </w:p>
    <w:p w:rsidR="00272520" w:rsidRDefault="00272520" w:rsidP="006A2EAA">
      <w:pPr>
        <w:jc w:val="both"/>
        <w:rPr>
          <w:b/>
          <w:szCs w:val="24"/>
        </w:rPr>
      </w:pPr>
    </w:p>
    <w:p w:rsidR="00272520" w:rsidRDefault="00272520" w:rsidP="006A2EAA">
      <w:pPr>
        <w:jc w:val="both"/>
        <w:rPr>
          <w:b/>
          <w:szCs w:val="24"/>
        </w:rPr>
      </w:pPr>
    </w:p>
    <w:p w:rsidR="00A37B6A" w:rsidRDefault="00A37B6A" w:rsidP="006A2EAA">
      <w:pPr>
        <w:jc w:val="both"/>
        <w:rPr>
          <w:b/>
          <w:szCs w:val="24"/>
        </w:rPr>
      </w:pPr>
    </w:p>
    <w:p w:rsidR="006A2EAA" w:rsidRPr="00D15C9F" w:rsidRDefault="00A37B6A" w:rsidP="006A2EAA">
      <w:pPr>
        <w:jc w:val="both"/>
        <w:rPr>
          <w:b/>
          <w:szCs w:val="24"/>
        </w:rPr>
      </w:pPr>
      <w:r>
        <w:rPr>
          <w:b/>
          <w:szCs w:val="24"/>
        </w:rPr>
        <w:t>4</w:t>
      </w:r>
      <w:r w:rsidR="006A2EAA">
        <w:rPr>
          <w:b/>
          <w:szCs w:val="24"/>
        </w:rPr>
        <w:t xml:space="preserve">. </w:t>
      </w:r>
      <w:r w:rsidR="006A2EAA" w:rsidRPr="00D15C9F">
        <w:rPr>
          <w:b/>
          <w:szCs w:val="24"/>
        </w:rPr>
        <w:t>VOTO DO RELATOR</w:t>
      </w:r>
    </w:p>
    <w:p w:rsidR="008E3D2D" w:rsidRDefault="008E3D2D" w:rsidP="006A2EAA">
      <w:pPr>
        <w:spacing w:before="120"/>
        <w:jc w:val="both"/>
        <w:rPr>
          <w:szCs w:val="24"/>
        </w:rPr>
      </w:pPr>
    </w:p>
    <w:p w:rsidR="00301434" w:rsidRDefault="00301434" w:rsidP="006A2EAA">
      <w:pPr>
        <w:spacing w:before="120"/>
        <w:jc w:val="both"/>
        <w:rPr>
          <w:szCs w:val="24"/>
        </w:rPr>
      </w:pPr>
    </w:p>
    <w:p w:rsidR="008E3D2D" w:rsidRDefault="008E3D2D" w:rsidP="006A2EAA">
      <w:pPr>
        <w:spacing w:before="120"/>
        <w:jc w:val="both"/>
        <w:rPr>
          <w:szCs w:val="24"/>
        </w:rPr>
      </w:pPr>
      <w:r>
        <w:rPr>
          <w:szCs w:val="24"/>
        </w:rPr>
        <w:t>Considerando que:</w:t>
      </w:r>
    </w:p>
    <w:p w:rsidR="00301434" w:rsidRDefault="00301434" w:rsidP="006A2EAA">
      <w:pPr>
        <w:spacing w:before="120"/>
        <w:jc w:val="both"/>
        <w:rPr>
          <w:szCs w:val="24"/>
        </w:rPr>
      </w:pPr>
    </w:p>
    <w:p w:rsidR="006A2EAA" w:rsidRDefault="00856091" w:rsidP="008E3D2D">
      <w:pPr>
        <w:pStyle w:val="PargrafodaLista"/>
        <w:numPr>
          <w:ilvl w:val="0"/>
          <w:numId w:val="2"/>
        </w:numPr>
        <w:spacing w:before="120"/>
        <w:jc w:val="both"/>
        <w:rPr>
          <w:szCs w:val="24"/>
        </w:rPr>
      </w:pPr>
      <w:r>
        <w:rPr>
          <w:szCs w:val="24"/>
        </w:rPr>
        <w:t>O relatório de gestão 2017 encontra-se adequado do ponto de vista de forma, conteúdo e prazos às exigências legais</w:t>
      </w:r>
      <w:r w:rsidR="003B28F3">
        <w:rPr>
          <w:szCs w:val="24"/>
        </w:rPr>
        <w:t>;</w:t>
      </w:r>
    </w:p>
    <w:p w:rsidR="003B28F3" w:rsidRPr="003B28F3" w:rsidRDefault="00A37B6A" w:rsidP="003B28F3">
      <w:pPr>
        <w:pStyle w:val="PargrafodaLista"/>
        <w:numPr>
          <w:ilvl w:val="0"/>
          <w:numId w:val="2"/>
        </w:numPr>
        <w:spacing w:before="120"/>
        <w:jc w:val="both"/>
        <w:rPr>
          <w:b/>
          <w:szCs w:val="24"/>
        </w:rPr>
      </w:pPr>
      <w:r>
        <w:rPr>
          <w:szCs w:val="24"/>
        </w:rPr>
        <w:t>O</w:t>
      </w:r>
      <w:r w:rsidR="00856091">
        <w:rPr>
          <w:szCs w:val="24"/>
        </w:rPr>
        <w:t>s dados e resultados apresentados representam a melhor express</w:t>
      </w:r>
      <w:r w:rsidR="003B28F3">
        <w:rPr>
          <w:szCs w:val="24"/>
        </w:rPr>
        <w:t xml:space="preserve">ão </w:t>
      </w:r>
      <w:r>
        <w:rPr>
          <w:szCs w:val="24"/>
        </w:rPr>
        <w:t xml:space="preserve">possível </w:t>
      </w:r>
      <w:r w:rsidR="003B28F3">
        <w:rPr>
          <w:szCs w:val="24"/>
        </w:rPr>
        <w:t>da realidade da instituição;</w:t>
      </w:r>
    </w:p>
    <w:p w:rsidR="006A2EAA" w:rsidRPr="003B28F3" w:rsidRDefault="00A37B6A" w:rsidP="003B28F3">
      <w:pPr>
        <w:pStyle w:val="PargrafodaLista"/>
        <w:numPr>
          <w:ilvl w:val="0"/>
          <w:numId w:val="2"/>
        </w:numPr>
        <w:spacing w:before="120"/>
        <w:jc w:val="both"/>
        <w:rPr>
          <w:b/>
          <w:szCs w:val="24"/>
        </w:rPr>
      </w:pPr>
      <w:r>
        <w:rPr>
          <w:szCs w:val="24"/>
        </w:rPr>
        <w:t>O</w:t>
      </w:r>
      <w:r w:rsidR="003B28F3">
        <w:rPr>
          <w:szCs w:val="24"/>
        </w:rPr>
        <w:t>s balanços contábeis foram apresentados e aprovados previamente pelo Conselho de Curadores;</w:t>
      </w:r>
    </w:p>
    <w:p w:rsidR="003B28F3" w:rsidRPr="003B28F3" w:rsidRDefault="00A37B6A" w:rsidP="003B28F3">
      <w:pPr>
        <w:pStyle w:val="PargrafodaLista"/>
        <w:numPr>
          <w:ilvl w:val="0"/>
          <w:numId w:val="2"/>
        </w:numPr>
        <w:spacing w:before="120"/>
        <w:jc w:val="both"/>
        <w:rPr>
          <w:b/>
          <w:szCs w:val="24"/>
        </w:rPr>
      </w:pPr>
      <w:r>
        <w:rPr>
          <w:szCs w:val="24"/>
        </w:rPr>
        <w:t>O</w:t>
      </w:r>
      <w:r w:rsidR="003B28F3">
        <w:rPr>
          <w:szCs w:val="24"/>
        </w:rPr>
        <w:t>s resultados demonstram a eficiência da gestão financeira da Universidade;</w:t>
      </w:r>
    </w:p>
    <w:p w:rsidR="003B28F3" w:rsidRPr="003B28F3" w:rsidRDefault="00A37B6A" w:rsidP="003B28F3">
      <w:pPr>
        <w:pStyle w:val="PargrafodaLista"/>
        <w:numPr>
          <w:ilvl w:val="0"/>
          <w:numId w:val="2"/>
        </w:numPr>
        <w:spacing w:before="120"/>
        <w:jc w:val="both"/>
        <w:rPr>
          <w:b/>
          <w:szCs w:val="24"/>
        </w:rPr>
      </w:pPr>
      <w:r>
        <w:rPr>
          <w:szCs w:val="24"/>
        </w:rPr>
        <w:t>A</w:t>
      </w:r>
      <w:r w:rsidR="003B28F3">
        <w:rPr>
          <w:szCs w:val="24"/>
        </w:rPr>
        <w:t xml:space="preserve"> Auditoria Interna apreciou o relatório e as fragilidades apontadas não se referem ao relatório em si, mas aos processos de controle </w:t>
      </w:r>
      <w:r>
        <w:rPr>
          <w:szCs w:val="24"/>
        </w:rPr>
        <w:t xml:space="preserve">gerenciais </w:t>
      </w:r>
      <w:r w:rsidR="003B28F3">
        <w:rPr>
          <w:szCs w:val="24"/>
        </w:rPr>
        <w:t>internos para produção dos dados que o subsidiam, responsabilidade de toda a instituição;</w:t>
      </w:r>
    </w:p>
    <w:p w:rsidR="003B28F3" w:rsidRPr="003B28F3" w:rsidRDefault="00A37B6A" w:rsidP="003B28F3">
      <w:pPr>
        <w:pStyle w:val="PargrafodaLista"/>
        <w:numPr>
          <w:ilvl w:val="0"/>
          <w:numId w:val="2"/>
        </w:numPr>
        <w:spacing w:before="120"/>
        <w:jc w:val="both"/>
        <w:rPr>
          <w:b/>
          <w:szCs w:val="24"/>
        </w:rPr>
      </w:pPr>
      <w:r>
        <w:rPr>
          <w:szCs w:val="24"/>
        </w:rPr>
        <w:t>A</w:t>
      </w:r>
      <w:r w:rsidR="003B28F3">
        <w:rPr>
          <w:szCs w:val="24"/>
        </w:rPr>
        <w:t>s recomendações dos órgãos de controle estão todas registradas no próprio relatório, e se encontram em andamento os processos de aprimoramento e adequação;</w:t>
      </w:r>
    </w:p>
    <w:p w:rsidR="003B28F3" w:rsidRDefault="003B28F3" w:rsidP="003B28F3">
      <w:pPr>
        <w:pStyle w:val="PargrafodaLista"/>
        <w:spacing w:before="120"/>
        <w:jc w:val="both"/>
        <w:rPr>
          <w:szCs w:val="24"/>
        </w:rPr>
      </w:pPr>
    </w:p>
    <w:p w:rsidR="003B28F3" w:rsidRDefault="003B28F3" w:rsidP="003B28F3">
      <w:pPr>
        <w:pStyle w:val="PargrafodaLista"/>
        <w:spacing w:before="120"/>
        <w:jc w:val="both"/>
        <w:rPr>
          <w:b/>
          <w:szCs w:val="24"/>
        </w:rPr>
      </w:pPr>
      <w:r>
        <w:rPr>
          <w:szCs w:val="24"/>
        </w:rPr>
        <w:t xml:space="preserve">Sou de parecer </w:t>
      </w:r>
      <w:r w:rsidRPr="003B28F3">
        <w:rPr>
          <w:b/>
          <w:szCs w:val="24"/>
        </w:rPr>
        <w:t>favorável</w:t>
      </w:r>
      <w:r>
        <w:rPr>
          <w:szCs w:val="24"/>
        </w:rPr>
        <w:t xml:space="preserve"> à aprovação da Prestação de Contas da UFSC para o exercício de 2017.</w:t>
      </w:r>
    </w:p>
    <w:p w:rsidR="008E3D2D" w:rsidRDefault="008E3D2D" w:rsidP="008E3D2D">
      <w:pPr>
        <w:jc w:val="both"/>
        <w:rPr>
          <w:b/>
          <w:szCs w:val="24"/>
        </w:rPr>
      </w:pPr>
    </w:p>
    <w:p w:rsidR="00301434" w:rsidRDefault="00301434" w:rsidP="008E3D2D">
      <w:pPr>
        <w:jc w:val="both"/>
        <w:rPr>
          <w:b/>
          <w:szCs w:val="24"/>
        </w:rPr>
      </w:pPr>
    </w:p>
    <w:p w:rsidR="008E3D2D" w:rsidRPr="008E3D2D" w:rsidRDefault="008E3D2D" w:rsidP="008E3D2D">
      <w:pPr>
        <w:jc w:val="both"/>
        <w:rPr>
          <w:szCs w:val="24"/>
        </w:rPr>
      </w:pPr>
      <w:r w:rsidRPr="008E3D2D">
        <w:rPr>
          <w:szCs w:val="24"/>
        </w:rPr>
        <w:t xml:space="preserve">Respeitosamente, este é meu voto, que submeto à apreciação </w:t>
      </w:r>
      <w:r w:rsidR="00A37B6A">
        <w:rPr>
          <w:szCs w:val="24"/>
        </w:rPr>
        <w:t>d</w:t>
      </w:r>
      <w:r w:rsidRPr="008E3D2D">
        <w:rPr>
          <w:szCs w:val="24"/>
        </w:rPr>
        <w:t>o Conselho Universitário.</w:t>
      </w:r>
    </w:p>
    <w:p w:rsidR="006A2EAA" w:rsidRPr="001F7471" w:rsidRDefault="006A2EAA" w:rsidP="006A2EAA">
      <w:pPr>
        <w:spacing w:before="120"/>
        <w:ind w:left="851"/>
        <w:jc w:val="both"/>
        <w:rPr>
          <w:i/>
          <w:szCs w:val="24"/>
        </w:rPr>
      </w:pPr>
    </w:p>
    <w:p w:rsidR="006A2EAA" w:rsidRDefault="006A2EAA" w:rsidP="006A2EAA">
      <w:pPr>
        <w:spacing w:before="360"/>
        <w:jc w:val="center"/>
        <w:rPr>
          <w:szCs w:val="24"/>
        </w:rPr>
      </w:pPr>
      <w:r>
        <w:rPr>
          <w:szCs w:val="24"/>
        </w:rPr>
        <w:t>________________________________</w:t>
      </w:r>
    </w:p>
    <w:p w:rsidR="006A2EAA" w:rsidRDefault="00870559" w:rsidP="006A2EAA">
      <w:pPr>
        <w:jc w:val="center"/>
        <w:rPr>
          <w:szCs w:val="24"/>
        </w:rPr>
      </w:pPr>
      <w:r>
        <w:rPr>
          <w:szCs w:val="24"/>
        </w:rPr>
        <w:t>Prof. Fabricio de Souza Neves</w:t>
      </w:r>
    </w:p>
    <w:p w:rsidR="00870559" w:rsidRDefault="000D69A6" w:rsidP="006A2EAA">
      <w:pPr>
        <w:jc w:val="center"/>
        <w:rPr>
          <w:szCs w:val="24"/>
        </w:rPr>
      </w:pPr>
      <w:r>
        <w:rPr>
          <w:szCs w:val="24"/>
        </w:rPr>
        <w:t>Conselheir</w:t>
      </w:r>
      <w:r w:rsidR="006A2EAA">
        <w:rPr>
          <w:szCs w:val="24"/>
        </w:rPr>
        <w:t>o-Relator</w:t>
      </w:r>
    </w:p>
    <w:p w:rsidR="006A2EAA" w:rsidRDefault="00870559" w:rsidP="006A2EAA">
      <w:pPr>
        <w:jc w:val="center"/>
        <w:rPr>
          <w:szCs w:val="24"/>
        </w:rPr>
      </w:pPr>
      <w:r>
        <w:rPr>
          <w:szCs w:val="24"/>
        </w:rPr>
        <w:t>26</w:t>
      </w:r>
      <w:r w:rsidR="006A2EAA">
        <w:rPr>
          <w:szCs w:val="24"/>
        </w:rPr>
        <w:t xml:space="preserve"> de </w:t>
      </w:r>
      <w:r w:rsidR="003B28F3">
        <w:rPr>
          <w:szCs w:val="24"/>
        </w:rPr>
        <w:t>março</w:t>
      </w:r>
      <w:r w:rsidR="006A2EAA">
        <w:rPr>
          <w:szCs w:val="24"/>
        </w:rPr>
        <w:t xml:space="preserve"> de 201</w:t>
      </w:r>
      <w:r w:rsidR="005C5775">
        <w:rPr>
          <w:szCs w:val="24"/>
        </w:rPr>
        <w:t>8</w:t>
      </w:r>
      <w:r w:rsidR="006A2EAA">
        <w:rPr>
          <w:szCs w:val="24"/>
        </w:rPr>
        <w:t xml:space="preserve"> </w:t>
      </w:r>
    </w:p>
    <w:p w:rsidR="006A2EAA" w:rsidRDefault="006A2EAA" w:rsidP="006A2EAA">
      <w:pPr>
        <w:jc w:val="center"/>
        <w:rPr>
          <w:szCs w:val="24"/>
        </w:rPr>
      </w:pPr>
    </w:p>
    <w:p w:rsidR="00114C7E" w:rsidRDefault="00114C7E"/>
    <w:sectPr w:rsidR="00114C7E" w:rsidSect="00436EC4">
      <w:footerReference w:type="default" r:id="rId9"/>
      <w:footnotePr>
        <w:pos w:val="beneathText"/>
      </w:footnotePr>
      <w:pgSz w:w="11907" w:h="16840" w:code="9"/>
      <w:pgMar w:top="1134" w:right="1134" w:bottom="1134" w:left="1701" w:header="0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9A" w:rsidRDefault="00732B9A">
      <w:r>
        <w:separator/>
      </w:r>
    </w:p>
  </w:endnote>
  <w:endnote w:type="continuationSeparator" w:id="0">
    <w:p w:rsidR="00732B9A" w:rsidRDefault="0073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D3" w:rsidRPr="00D22AA0" w:rsidRDefault="00732B9A" w:rsidP="00674E06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9A" w:rsidRDefault="00732B9A">
      <w:r>
        <w:separator/>
      </w:r>
    </w:p>
  </w:footnote>
  <w:footnote w:type="continuationSeparator" w:id="0">
    <w:p w:rsidR="00732B9A" w:rsidRDefault="0073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E5B"/>
    <w:multiLevelType w:val="hybridMultilevel"/>
    <w:tmpl w:val="1E108C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036"/>
    <w:multiLevelType w:val="hybridMultilevel"/>
    <w:tmpl w:val="C5ECA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E7823"/>
    <w:multiLevelType w:val="hybridMultilevel"/>
    <w:tmpl w:val="6F684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D5AE4"/>
    <w:multiLevelType w:val="multilevel"/>
    <w:tmpl w:val="9A1E0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AA"/>
    <w:rsid w:val="0000668F"/>
    <w:rsid w:val="00023A41"/>
    <w:rsid w:val="00046A0C"/>
    <w:rsid w:val="000A60B8"/>
    <w:rsid w:val="000C0015"/>
    <w:rsid w:val="000D0030"/>
    <w:rsid w:val="000D69A6"/>
    <w:rsid w:val="000E2E7B"/>
    <w:rsid w:val="000F3220"/>
    <w:rsid w:val="00114C7E"/>
    <w:rsid w:val="00134E21"/>
    <w:rsid w:val="0014496B"/>
    <w:rsid w:val="0014589D"/>
    <w:rsid w:val="0016097C"/>
    <w:rsid w:val="001824E5"/>
    <w:rsid w:val="001A5B1A"/>
    <w:rsid w:val="001B4AB6"/>
    <w:rsid w:val="001C7D6B"/>
    <w:rsid w:val="001E596A"/>
    <w:rsid w:val="001F197C"/>
    <w:rsid w:val="00203251"/>
    <w:rsid w:val="0021615F"/>
    <w:rsid w:val="0023643A"/>
    <w:rsid w:val="00250DFE"/>
    <w:rsid w:val="0025137B"/>
    <w:rsid w:val="00256A03"/>
    <w:rsid w:val="002659A9"/>
    <w:rsid w:val="00272520"/>
    <w:rsid w:val="00292DDF"/>
    <w:rsid w:val="0029738C"/>
    <w:rsid w:val="002C518A"/>
    <w:rsid w:val="002F4AF9"/>
    <w:rsid w:val="002F5BF9"/>
    <w:rsid w:val="00301434"/>
    <w:rsid w:val="003150F7"/>
    <w:rsid w:val="00347F73"/>
    <w:rsid w:val="00392CC2"/>
    <w:rsid w:val="003A4A67"/>
    <w:rsid w:val="003B28F3"/>
    <w:rsid w:val="003E12BB"/>
    <w:rsid w:val="003E6E87"/>
    <w:rsid w:val="00400D35"/>
    <w:rsid w:val="00405688"/>
    <w:rsid w:val="004206D0"/>
    <w:rsid w:val="00454F92"/>
    <w:rsid w:val="0046049A"/>
    <w:rsid w:val="004A1324"/>
    <w:rsid w:val="004B59B5"/>
    <w:rsid w:val="004D053D"/>
    <w:rsid w:val="00545248"/>
    <w:rsid w:val="005576A7"/>
    <w:rsid w:val="0057193B"/>
    <w:rsid w:val="00574FE1"/>
    <w:rsid w:val="005C4152"/>
    <w:rsid w:val="005C5775"/>
    <w:rsid w:val="005E0788"/>
    <w:rsid w:val="00604D0F"/>
    <w:rsid w:val="00613F48"/>
    <w:rsid w:val="00640410"/>
    <w:rsid w:val="00647C20"/>
    <w:rsid w:val="0067302F"/>
    <w:rsid w:val="00680BCE"/>
    <w:rsid w:val="006A2EAA"/>
    <w:rsid w:val="006A3994"/>
    <w:rsid w:val="006B33F4"/>
    <w:rsid w:val="006B3CFB"/>
    <w:rsid w:val="006D6523"/>
    <w:rsid w:val="00705440"/>
    <w:rsid w:val="00706107"/>
    <w:rsid w:val="00732B9A"/>
    <w:rsid w:val="00754FE7"/>
    <w:rsid w:val="00765D5A"/>
    <w:rsid w:val="00772FC8"/>
    <w:rsid w:val="00792F16"/>
    <w:rsid w:val="007965DA"/>
    <w:rsid w:val="00797CD9"/>
    <w:rsid w:val="007A2727"/>
    <w:rsid w:val="007D1845"/>
    <w:rsid w:val="007E7954"/>
    <w:rsid w:val="007F3EE7"/>
    <w:rsid w:val="0080768A"/>
    <w:rsid w:val="00814F4A"/>
    <w:rsid w:val="008230D6"/>
    <w:rsid w:val="00826FA7"/>
    <w:rsid w:val="00834C06"/>
    <w:rsid w:val="00846E8D"/>
    <w:rsid w:val="008502D1"/>
    <w:rsid w:val="00856091"/>
    <w:rsid w:val="0085621B"/>
    <w:rsid w:val="00867781"/>
    <w:rsid w:val="00870559"/>
    <w:rsid w:val="00885787"/>
    <w:rsid w:val="00885EDF"/>
    <w:rsid w:val="008B2615"/>
    <w:rsid w:val="008C45F5"/>
    <w:rsid w:val="008E06F6"/>
    <w:rsid w:val="008E3D2D"/>
    <w:rsid w:val="008E7B24"/>
    <w:rsid w:val="00904615"/>
    <w:rsid w:val="00917455"/>
    <w:rsid w:val="00941D33"/>
    <w:rsid w:val="00941F1D"/>
    <w:rsid w:val="00955FF6"/>
    <w:rsid w:val="009731C7"/>
    <w:rsid w:val="009843D4"/>
    <w:rsid w:val="009A164C"/>
    <w:rsid w:val="009B7757"/>
    <w:rsid w:val="009C739D"/>
    <w:rsid w:val="009C7BE0"/>
    <w:rsid w:val="009E632C"/>
    <w:rsid w:val="009F78D5"/>
    <w:rsid w:val="00A11EDB"/>
    <w:rsid w:val="00A16E54"/>
    <w:rsid w:val="00A2528E"/>
    <w:rsid w:val="00A25FA2"/>
    <w:rsid w:val="00A37B6A"/>
    <w:rsid w:val="00A61582"/>
    <w:rsid w:val="00A740C8"/>
    <w:rsid w:val="00A920C2"/>
    <w:rsid w:val="00AB4CAF"/>
    <w:rsid w:val="00AF3579"/>
    <w:rsid w:val="00B34F39"/>
    <w:rsid w:val="00B669D8"/>
    <w:rsid w:val="00B673CE"/>
    <w:rsid w:val="00BA37EE"/>
    <w:rsid w:val="00BB5FA5"/>
    <w:rsid w:val="00BE5DC9"/>
    <w:rsid w:val="00BF3FB8"/>
    <w:rsid w:val="00C0389B"/>
    <w:rsid w:val="00C05DE3"/>
    <w:rsid w:val="00C2751A"/>
    <w:rsid w:val="00C31E04"/>
    <w:rsid w:val="00C47A2E"/>
    <w:rsid w:val="00C75D18"/>
    <w:rsid w:val="00CA250B"/>
    <w:rsid w:val="00CD28D9"/>
    <w:rsid w:val="00CE1D5C"/>
    <w:rsid w:val="00CE6295"/>
    <w:rsid w:val="00CF5A96"/>
    <w:rsid w:val="00D1040E"/>
    <w:rsid w:val="00D14D08"/>
    <w:rsid w:val="00D67661"/>
    <w:rsid w:val="00D968AD"/>
    <w:rsid w:val="00DB130C"/>
    <w:rsid w:val="00DB71B3"/>
    <w:rsid w:val="00DE0CFE"/>
    <w:rsid w:val="00E12B15"/>
    <w:rsid w:val="00E2633B"/>
    <w:rsid w:val="00E30F5C"/>
    <w:rsid w:val="00E33394"/>
    <w:rsid w:val="00E40388"/>
    <w:rsid w:val="00E74D9C"/>
    <w:rsid w:val="00EF7A07"/>
    <w:rsid w:val="00F1433E"/>
    <w:rsid w:val="00F23D50"/>
    <w:rsid w:val="00F718D2"/>
    <w:rsid w:val="00FA202A"/>
    <w:rsid w:val="00FA24E8"/>
    <w:rsid w:val="00FA5BFC"/>
    <w:rsid w:val="00FB5139"/>
    <w:rsid w:val="00FD3C56"/>
    <w:rsid w:val="00FD5AA2"/>
    <w:rsid w:val="00FE4786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A2EA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6A2EAA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6A2EAA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6A2EAA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6A2E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A2EA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26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15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A2EA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6A2EAA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6A2EAA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6A2EAA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6A2E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A2EA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26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1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4038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ufsc220647</dc:creator>
  <cp:lastModifiedBy>ufsc-</cp:lastModifiedBy>
  <cp:revision>2</cp:revision>
  <cp:lastPrinted>2018-03-26T14:25:00Z</cp:lastPrinted>
  <dcterms:created xsi:type="dcterms:W3CDTF">2018-03-26T14:34:00Z</dcterms:created>
  <dcterms:modified xsi:type="dcterms:W3CDTF">2018-03-26T14:34:00Z</dcterms:modified>
</cp:coreProperties>
</file>